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E1D50" w14:textId="77777777" w:rsidR="00F82F40" w:rsidRDefault="00BD0A62">
      <w:pPr>
        <w:spacing w:line="480" w:lineRule="auto"/>
        <w:jc w:val="center"/>
        <w:divId w:val="1972664081"/>
      </w:pPr>
      <w:r>
        <w:t xml:space="preserve">Differences in Fruit and Vegetable Selection, Consumption, and Waste in Rural vs. </w:t>
      </w:r>
    </w:p>
    <w:p w14:paraId="17D75E8E" w14:textId="77777777" w:rsidR="00F82F40" w:rsidRDefault="00BD0A62">
      <w:pPr>
        <w:spacing w:line="480" w:lineRule="auto"/>
        <w:jc w:val="center"/>
        <w:divId w:val="1972664081"/>
      </w:pPr>
      <w:r>
        <w:t xml:space="preserve">Urban Arizona Schools </w:t>
      </w:r>
    </w:p>
    <w:p w14:paraId="3C5334EB" w14:textId="77777777" w:rsidR="00F82F40" w:rsidRDefault="00BD0A62">
      <w:pPr>
        <w:spacing w:line="480" w:lineRule="auto"/>
        <w:jc w:val="center"/>
        <w:divId w:val="1972664081"/>
      </w:pPr>
      <w:r>
        <w:t>by</w:t>
      </w:r>
    </w:p>
    <w:p w14:paraId="5F21F236" w14:textId="77777777" w:rsidR="00F82F40" w:rsidRDefault="00BD0A62">
      <w:pPr>
        <w:jc w:val="center"/>
        <w:divId w:val="1972664081"/>
      </w:pPr>
      <w:r>
        <w:t xml:space="preserve">Molly </w:t>
      </w:r>
      <w:proofErr w:type="spellStart"/>
      <w:r>
        <w:t>Eilish</w:t>
      </w:r>
      <w:proofErr w:type="spellEnd"/>
      <w:r>
        <w:t xml:space="preserve"> Jepson</w:t>
      </w:r>
    </w:p>
    <w:p w14:paraId="3455EF77" w14:textId="77777777" w:rsidR="00F82F40" w:rsidRDefault="00F82F40">
      <w:pPr>
        <w:ind w:left="4320"/>
        <w:divId w:val="1972664081"/>
      </w:pPr>
    </w:p>
    <w:p w14:paraId="5FD066A5" w14:textId="77777777" w:rsidR="00F82F40" w:rsidRDefault="00F82F40">
      <w:pPr>
        <w:ind w:left="4320"/>
        <w:divId w:val="1972664081"/>
      </w:pPr>
    </w:p>
    <w:p w14:paraId="58FEAD8B" w14:textId="77777777" w:rsidR="00F82F40" w:rsidRDefault="00F82F40">
      <w:pPr>
        <w:ind w:left="4320"/>
        <w:divId w:val="1972664081"/>
      </w:pPr>
    </w:p>
    <w:p w14:paraId="3D549306" w14:textId="77777777" w:rsidR="00F82F40" w:rsidRDefault="00F82F40">
      <w:pPr>
        <w:ind w:left="4320"/>
        <w:divId w:val="1972664081"/>
      </w:pPr>
    </w:p>
    <w:p w14:paraId="70992BBD" w14:textId="77777777" w:rsidR="00F82F40" w:rsidRDefault="00F82F40">
      <w:pPr>
        <w:ind w:left="4320"/>
        <w:divId w:val="1972664081"/>
      </w:pPr>
    </w:p>
    <w:p w14:paraId="3F2FD457" w14:textId="77777777" w:rsidR="00F82F40" w:rsidRDefault="00BD0A62">
      <w:pPr>
        <w:jc w:val="center"/>
        <w:divId w:val="1972664081"/>
      </w:pPr>
      <w:r>
        <w:t>A Thesis</w:t>
      </w:r>
      <w:r>
        <w:rPr>
          <w:color w:val="000000"/>
        </w:rPr>
        <w:t xml:space="preserve"> Presented in Partial Fulfillment</w:t>
      </w:r>
      <w:r>
        <w:t xml:space="preserve"> </w:t>
      </w:r>
    </w:p>
    <w:p w14:paraId="28F1EFFD" w14:textId="77777777" w:rsidR="00F82F40" w:rsidRDefault="00BD0A62">
      <w:pPr>
        <w:jc w:val="center"/>
        <w:divId w:val="1972664081"/>
      </w:pPr>
      <w:r>
        <w:rPr>
          <w:color w:val="000000"/>
        </w:rPr>
        <w:t>of the Requirements for the Degree</w:t>
      </w:r>
      <w:r>
        <w:t xml:space="preserve"> </w:t>
      </w:r>
    </w:p>
    <w:p w14:paraId="64908357" w14:textId="77777777" w:rsidR="00F82F40" w:rsidRDefault="00BD0A62">
      <w:pPr>
        <w:jc w:val="center"/>
        <w:divId w:val="1972664081"/>
      </w:pPr>
      <w:r>
        <w:rPr>
          <w:color w:val="000000"/>
        </w:rPr>
        <w:t>Master of Science</w:t>
      </w:r>
      <w:r>
        <w:t xml:space="preserve"> </w:t>
      </w:r>
    </w:p>
    <w:p w14:paraId="170B96EC" w14:textId="77777777" w:rsidR="00F82F40" w:rsidRDefault="00F82F40">
      <w:pPr>
        <w:ind w:left="4320"/>
        <w:divId w:val="1972664081"/>
      </w:pPr>
    </w:p>
    <w:p w14:paraId="32A987F1" w14:textId="77777777" w:rsidR="00F82F40" w:rsidRDefault="00F82F40">
      <w:pPr>
        <w:ind w:left="4320"/>
        <w:divId w:val="1972664081"/>
      </w:pPr>
    </w:p>
    <w:p w14:paraId="2CD108D6" w14:textId="77777777" w:rsidR="00F82F40" w:rsidRDefault="00F82F40">
      <w:pPr>
        <w:ind w:left="4320"/>
        <w:divId w:val="1972664081"/>
      </w:pPr>
    </w:p>
    <w:p w14:paraId="6A4CBCE0" w14:textId="77777777" w:rsidR="00F82F40" w:rsidRDefault="00F82F40">
      <w:pPr>
        <w:ind w:left="4320"/>
        <w:divId w:val="1972664081"/>
      </w:pPr>
    </w:p>
    <w:p w14:paraId="1CF6D3FD" w14:textId="77777777" w:rsidR="00F82F40" w:rsidRDefault="00F82F40">
      <w:pPr>
        <w:ind w:left="4320"/>
        <w:divId w:val="1972664081"/>
      </w:pPr>
    </w:p>
    <w:p w14:paraId="442F58FE" w14:textId="77777777" w:rsidR="00F82F40" w:rsidRDefault="00F82F40">
      <w:pPr>
        <w:ind w:left="4320"/>
        <w:divId w:val="1972664081"/>
      </w:pPr>
    </w:p>
    <w:p w14:paraId="6775D812" w14:textId="77777777" w:rsidR="00F82F40" w:rsidRDefault="00F82F40">
      <w:pPr>
        <w:ind w:left="4320"/>
        <w:divId w:val="1972664081"/>
      </w:pPr>
    </w:p>
    <w:p w14:paraId="2EEF158A" w14:textId="77777777" w:rsidR="00F82F40" w:rsidRDefault="00F82F40">
      <w:pPr>
        <w:ind w:left="4320"/>
        <w:divId w:val="1972664081"/>
      </w:pPr>
    </w:p>
    <w:p w14:paraId="251A114C" w14:textId="77777777" w:rsidR="00F82F40" w:rsidRDefault="00F82F40">
      <w:pPr>
        <w:ind w:left="4320"/>
        <w:divId w:val="1972664081"/>
      </w:pPr>
    </w:p>
    <w:p w14:paraId="741652FE" w14:textId="77777777" w:rsidR="00F82F40" w:rsidRDefault="00F82F40">
      <w:pPr>
        <w:ind w:left="4320"/>
        <w:divId w:val="1972664081"/>
      </w:pPr>
    </w:p>
    <w:p w14:paraId="177AD7EE" w14:textId="77777777" w:rsidR="00F82F40" w:rsidRDefault="00BD0A62">
      <w:pPr>
        <w:jc w:val="center"/>
        <w:divId w:val="1972664081"/>
      </w:pPr>
      <w:r>
        <w:t>Approved July 2021 by the</w:t>
      </w:r>
      <w:r>
        <w:br/>
        <w:t xml:space="preserve">Graduate Supervisory Committee: </w:t>
      </w:r>
    </w:p>
    <w:p w14:paraId="5EBA9076" w14:textId="77777777" w:rsidR="00F82F40" w:rsidRDefault="00F82F40">
      <w:pPr>
        <w:ind w:left="4320"/>
        <w:divId w:val="1972664081"/>
        <w:rPr>
          <w:color w:val="000000"/>
        </w:rPr>
      </w:pPr>
    </w:p>
    <w:p w14:paraId="3644F840" w14:textId="76C3A22E" w:rsidR="00F82F40" w:rsidRDefault="00BD0A62">
      <w:pPr>
        <w:jc w:val="center"/>
        <w:divId w:val="1972664081"/>
        <w:rPr>
          <w:color w:val="000000"/>
        </w:rPr>
      </w:pPr>
      <w:r>
        <w:rPr>
          <w:color w:val="000000"/>
        </w:rPr>
        <w:t>Meg Bruening, Chair</w:t>
      </w:r>
      <w:r>
        <w:rPr>
          <w:color w:val="000000"/>
        </w:rPr>
        <w:br/>
        <w:t>Marc Adams</w:t>
      </w:r>
      <w:r>
        <w:rPr>
          <w:color w:val="000000"/>
        </w:rPr>
        <w:br/>
        <w:t>Traci Grgich</w:t>
      </w:r>
    </w:p>
    <w:p w14:paraId="0EF492FC" w14:textId="77777777" w:rsidR="00F82F40" w:rsidRDefault="00F82F40">
      <w:pPr>
        <w:ind w:left="4320"/>
        <w:divId w:val="1972664081"/>
        <w:rPr>
          <w:color w:val="000000"/>
        </w:rPr>
      </w:pPr>
    </w:p>
    <w:p w14:paraId="57B777F5" w14:textId="77777777" w:rsidR="00F82F40" w:rsidRDefault="00F82F40">
      <w:pPr>
        <w:ind w:left="4320"/>
        <w:divId w:val="1972664081"/>
        <w:rPr>
          <w:color w:val="000000"/>
        </w:rPr>
      </w:pPr>
    </w:p>
    <w:p w14:paraId="3481C480" w14:textId="77777777" w:rsidR="00F82F40" w:rsidRDefault="00F82F40">
      <w:pPr>
        <w:ind w:left="4320"/>
        <w:divId w:val="1972664081"/>
        <w:rPr>
          <w:color w:val="000000"/>
        </w:rPr>
      </w:pPr>
    </w:p>
    <w:p w14:paraId="715C3BD0" w14:textId="77777777" w:rsidR="00F82F40" w:rsidRDefault="00F82F40">
      <w:pPr>
        <w:ind w:left="4320"/>
        <w:divId w:val="1972664081"/>
        <w:rPr>
          <w:color w:val="000000"/>
        </w:rPr>
      </w:pPr>
    </w:p>
    <w:p w14:paraId="7A6F882E" w14:textId="77777777" w:rsidR="00F82F40" w:rsidRDefault="00F82F40">
      <w:pPr>
        <w:ind w:left="4320"/>
        <w:divId w:val="1972664081"/>
        <w:rPr>
          <w:color w:val="000000"/>
        </w:rPr>
      </w:pPr>
    </w:p>
    <w:p w14:paraId="23C84306" w14:textId="77777777" w:rsidR="00F82F40" w:rsidRDefault="00F82F40">
      <w:pPr>
        <w:ind w:left="4320"/>
        <w:divId w:val="1972664081"/>
        <w:rPr>
          <w:color w:val="000000"/>
        </w:rPr>
      </w:pPr>
    </w:p>
    <w:p w14:paraId="54C00FD3" w14:textId="77777777" w:rsidR="00F82F40" w:rsidRDefault="00F82F40">
      <w:pPr>
        <w:ind w:left="4320"/>
        <w:divId w:val="1972664081"/>
        <w:rPr>
          <w:color w:val="000000"/>
        </w:rPr>
      </w:pPr>
    </w:p>
    <w:p w14:paraId="672BF8E7" w14:textId="77777777" w:rsidR="00F82F40" w:rsidRDefault="00F82F40">
      <w:pPr>
        <w:ind w:left="4320"/>
        <w:divId w:val="1972664081"/>
        <w:rPr>
          <w:color w:val="000000"/>
        </w:rPr>
      </w:pPr>
    </w:p>
    <w:p w14:paraId="1CF89B4C" w14:textId="77777777" w:rsidR="00F82F40" w:rsidRDefault="00F82F40">
      <w:pPr>
        <w:ind w:left="4320"/>
        <w:divId w:val="1972664081"/>
        <w:rPr>
          <w:color w:val="000000"/>
        </w:rPr>
      </w:pPr>
    </w:p>
    <w:p w14:paraId="086A833C" w14:textId="77777777" w:rsidR="00F82F40" w:rsidRDefault="00F82F40">
      <w:pPr>
        <w:ind w:left="4320"/>
        <w:divId w:val="1972664081"/>
        <w:rPr>
          <w:color w:val="000000"/>
        </w:rPr>
      </w:pPr>
    </w:p>
    <w:p w14:paraId="7939595A" w14:textId="77777777" w:rsidR="00F82F40" w:rsidRDefault="00F82F40">
      <w:pPr>
        <w:ind w:left="4320"/>
        <w:divId w:val="1972664081"/>
        <w:rPr>
          <w:color w:val="000000"/>
        </w:rPr>
      </w:pPr>
    </w:p>
    <w:p w14:paraId="2825D99E" w14:textId="77777777" w:rsidR="00F82F40" w:rsidRDefault="00F82F40">
      <w:pPr>
        <w:ind w:left="4320"/>
        <w:divId w:val="1972664081"/>
        <w:rPr>
          <w:color w:val="000000"/>
        </w:rPr>
      </w:pPr>
    </w:p>
    <w:p w14:paraId="4F1A490E" w14:textId="77777777" w:rsidR="00F82F40" w:rsidRDefault="00F82F40">
      <w:pPr>
        <w:ind w:left="4320"/>
        <w:divId w:val="1972664081"/>
        <w:rPr>
          <w:color w:val="000000"/>
        </w:rPr>
      </w:pPr>
    </w:p>
    <w:p w14:paraId="3E7182F1" w14:textId="77777777" w:rsidR="00F82F40" w:rsidRDefault="00F82F40">
      <w:pPr>
        <w:ind w:left="4320"/>
        <w:divId w:val="1972664081"/>
        <w:rPr>
          <w:color w:val="000000"/>
        </w:rPr>
      </w:pPr>
    </w:p>
    <w:p w14:paraId="23B91DC3" w14:textId="77777777" w:rsidR="00F82F40" w:rsidRDefault="00F82F40">
      <w:pPr>
        <w:ind w:left="4320"/>
        <w:divId w:val="1972664081"/>
        <w:rPr>
          <w:color w:val="000000"/>
        </w:rPr>
      </w:pPr>
    </w:p>
    <w:p w14:paraId="0FB77CE3" w14:textId="77777777" w:rsidR="00F82F40" w:rsidRDefault="00BD0A62">
      <w:pPr>
        <w:spacing w:line="480" w:lineRule="auto"/>
        <w:jc w:val="center"/>
        <w:divId w:val="1972664081"/>
        <w:rPr>
          <w:color w:val="000000"/>
        </w:rPr>
      </w:pPr>
      <w:r>
        <w:rPr>
          <w:color w:val="000000"/>
        </w:rPr>
        <w:t>ARIZONA STATE UNIVERSITY</w:t>
      </w:r>
      <w:r>
        <w:t xml:space="preserve"> </w:t>
      </w:r>
    </w:p>
    <w:p w14:paraId="0D3EC90A" w14:textId="463F0945" w:rsidR="00F82F40" w:rsidRDefault="00F27EA4">
      <w:pPr>
        <w:spacing w:line="480" w:lineRule="auto"/>
        <w:jc w:val="center"/>
        <w:divId w:val="1972664081"/>
      </w:pPr>
      <w:r>
        <w:t>August</w:t>
      </w:r>
      <w:r w:rsidR="00BD0A62">
        <w:t xml:space="preserve"> 2021 </w:t>
      </w:r>
    </w:p>
    <w:p w14:paraId="3CB33D6E" w14:textId="77777777" w:rsidR="00F82F40" w:rsidRDefault="00F82F40">
      <w:pPr>
        <w:divId w:val="1972664081"/>
        <w:rPr>
          <w:rFonts w:ascii="Times New Roman" w:eastAsia="Times New Roman" w:hAnsi="Times New Roman"/>
          <w:sz w:val="24"/>
          <w:szCs w:val="24"/>
        </w:rPr>
        <w:sectPr w:rsidR="00F82F40" w:rsidSect="00CA64C9">
          <w:pgSz w:w="12240" w:h="15840"/>
          <w:pgMar w:top="1440" w:right="1800" w:bottom="1440" w:left="1800" w:header="720" w:footer="720" w:gutter="0"/>
          <w:pgNumType w:start="0"/>
          <w:cols w:space="720"/>
          <w:docGrid w:linePitch="360"/>
        </w:sectPr>
      </w:pPr>
    </w:p>
    <w:p w14:paraId="434872A9" w14:textId="77777777" w:rsidR="00F82F40" w:rsidRDefault="00BD0A62">
      <w:pPr>
        <w:jc w:val="center"/>
        <w:divId w:val="1972664081"/>
        <w:rPr>
          <w:caps/>
        </w:rPr>
      </w:pPr>
      <w:r>
        <w:rPr>
          <w:caps/>
        </w:rPr>
        <w:lastRenderedPageBreak/>
        <w:t>Abstract</w:t>
      </w:r>
      <w:r>
        <w:t xml:space="preserve"> </w:t>
      </w:r>
    </w:p>
    <w:p w14:paraId="4D63A518" w14:textId="77777777" w:rsidR="00F82F40" w:rsidRDefault="00BD0A62">
      <w:pPr>
        <w:jc w:val="center"/>
        <w:divId w:val="1972664081"/>
        <w:rPr>
          <w:caps/>
        </w:rPr>
      </w:pPr>
      <w:r>
        <w:rPr>
          <w:caps/>
        </w:rPr>
        <w:t> </w:t>
      </w:r>
      <w:r>
        <w:t xml:space="preserve"> </w:t>
      </w:r>
    </w:p>
    <w:p w14:paraId="3D18BA83" w14:textId="77777777" w:rsidR="007D3DE4" w:rsidRPr="00D75611" w:rsidRDefault="007D3DE4" w:rsidP="007D3DE4">
      <w:pPr>
        <w:pStyle w:val="NormalWeb"/>
        <w:shd w:val="clear" w:color="auto" w:fill="FFFFFF"/>
        <w:spacing w:line="480" w:lineRule="auto"/>
        <w:ind w:firstLine="720"/>
        <w:divId w:val="1972664081"/>
        <w:rPr>
          <w:rFonts w:cs="Arial"/>
          <w:color w:val="333333"/>
        </w:rPr>
      </w:pPr>
      <w:r w:rsidRPr="00D75611">
        <w:rPr>
          <w:rFonts w:cs="Arial"/>
          <w:color w:val="333333"/>
        </w:rPr>
        <w:t xml:space="preserve">Background: Studies show that rural </w:t>
      </w:r>
      <w:r>
        <w:rPr>
          <w:rFonts w:cs="Arial"/>
          <w:color w:val="333333"/>
        </w:rPr>
        <w:t xml:space="preserve">schools </w:t>
      </w:r>
      <w:r w:rsidRPr="00D75611">
        <w:rPr>
          <w:rFonts w:cs="Arial"/>
          <w:color w:val="333333"/>
        </w:rPr>
        <w:t xml:space="preserve">may be less supportive of </w:t>
      </w:r>
      <w:r>
        <w:rPr>
          <w:rFonts w:cs="Arial"/>
          <w:color w:val="333333"/>
        </w:rPr>
        <w:t xml:space="preserve">student </w:t>
      </w:r>
      <w:r w:rsidRPr="00D75611">
        <w:rPr>
          <w:rFonts w:cs="Arial"/>
          <w:color w:val="333333"/>
        </w:rPr>
        <w:t>fruit/vegetable (FV) consumption, but few studies have investigated the relationship between school locale and FVs. The aim of this research is to analyze the relationship between school locale (</w:t>
      </w:r>
      <w:r>
        <w:rPr>
          <w:rFonts w:cs="Arial"/>
          <w:color w:val="333333"/>
        </w:rPr>
        <w:t>rural vs. urban</w:t>
      </w:r>
      <w:r w:rsidRPr="00D75611">
        <w:rPr>
          <w:rFonts w:cs="Arial"/>
          <w:color w:val="333333"/>
        </w:rPr>
        <w:t xml:space="preserve">) and students’ FV selection, consumption, and waste in elementary, middle, and high schools. </w:t>
      </w:r>
    </w:p>
    <w:p w14:paraId="78B80914" w14:textId="77777777" w:rsidR="007D3DE4" w:rsidRPr="00D75611" w:rsidRDefault="007D3DE4" w:rsidP="007D3DE4">
      <w:pPr>
        <w:pStyle w:val="NormalWeb"/>
        <w:shd w:val="clear" w:color="auto" w:fill="FFFFFF"/>
        <w:spacing w:line="480" w:lineRule="auto"/>
        <w:ind w:firstLine="720"/>
        <w:divId w:val="1972664081"/>
        <w:rPr>
          <w:rFonts w:cs="Arial"/>
          <w:color w:val="333333"/>
        </w:rPr>
      </w:pPr>
      <w:r w:rsidRPr="00D75611">
        <w:rPr>
          <w:rFonts w:cs="Arial"/>
          <w:color w:val="333333"/>
        </w:rPr>
        <w:t>Methods: A cross-sectional analysis of 3</w:t>
      </w:r>
      <w:r>
        <w:rPr>
          <w:rFonts w:cs="Arial"/>
          <w:color w:val="333333"/>
        </w:rPr>
        <w:t>7</w:t>
      </w:r>
      <w:r w:rsidRPr="00D75611">
        <w:rPr>
          <w:rFonts w:cs="Arial"/>
          <w:color w:val="333333"/>
        </w:rPr>
        <w:t xml:space="preserve"> Arizona schools evaluated differences in the selection, consumption, and waste of fresh FVs from students (n=2525; 45.7% female; </w:t>
      </w:r>
      <w:r>
        <w:rPr>
          <w:rFonts w:cs="Arial"/>
          <w:color w:val="333333"/>
        </w:rPr>
        <w:t>41</w:t>
      </w:r>
      <w:r w:rsidRPr="00D75611">
        <w:rPr>
          <w:rFonts w:cs="Arial"/>
          <w:color w:val="333333"/>
        </w:rPr>
        <w:t>% non-white; mean age=</w:t>
      </w:r>
      <w:r>
        <w:rPr>
          <w:rFonts w:cs="Arial"/>
          <w:color w:val="333333"/>
        </w:rPr>
        <w:t>11.6</w:t>
      </w:r>
      <w:r w:rsidRPr="00D75611">
        <w:rPr>
          <w:rFonts w:cs="Arial"/>
          <w:color w:val="333333"/>
        </w:rPr>
        <w:t>±3.3; 23.5% rural) using objective plate waste</w:t>
      </w:r>
      <w:r>
        <w:rPr>
          <w:rFonts w:cs="Arial"/>
          <w:color w:val="333333"/>
        </w:rPr>
        <w:t xml:space="preserve"> measures</w:t>
      </w:r>
      <w:r w:rsidRPr="00D75611">
        <w:rPr>
          <w:rFonts w:cs="Arial"/>
          <w:color w:val="333333"/>
        </w:rPr>
        <w:t>. Zero-inflated negative binomial regressions examined differences in FV grams selected, consumed, and wasted by urban vs</w:t>
      </w:r>
      <w:r>
        <w:rPr>
          <w:rFonts w:cs="Arial"/>
          <w:color w:val="333333"/>
        </w:rPr>
        <w:t>.</w:t>
      </w:r>
      <w:r w:rsidRPr="00D75611">
        <w:rPr>
          <w:rFonts w:cs="Arial"/>
          <w:color w:val="333333"/>
        </w:rPr>
        <w:t xml:space="preserve"> rural locale, adjusted for sociodemographics and school. </w:t>
      </w:r>
    </w:p>
    <w:p w14:paraId="47414E22" w14:textId="77777777" w:rsidR="007D3DE4" w:rsidRPr="00D75611" w:rsidRDefault="007D3DE4" w:rsidP="007D3DE4">
      <w:pPr>
        <w:pStyle w:val="CommentText"/>
        <w:spacing w:line="480" w:lineRule="auto"/>
        <w:ind w:firstLine="720"/>
        <w:divId w:val="1972664081"/>
        <w:rPr>
          <w:rFonts w:ascii="Century" w:hAnsi="Century" w:cs="Arial"/>
          <w:color w:val="333333"/>
          <w:sz w:val="22"/>
          <w:szCs w:val="22"/>
        </w:rPr>
      </w:pPr>
      <w:r w:rsidRPr="00D75611">
        <w:rPr>
          <w:rFonts w:ascii="Century" w:hAnsi="Century" w:cs="Arial"/>
          <w:color w:val="333333"/>
          <w:sz w:val="22"/>
          <w:szCs w:val="22"/>
        </w:rPr>
        <w:t>Results: The percent of students who selected, consumed, and wasted zero grams of FV</w:t>
      </w:r>
      <w:r>
        <w:rPr>
          <w:rFonts w:ascii="Century" w:hAnsi="Century" w:cs="Arial"/>
          <w:color w:val="333333"/>
          <w:sz w:val="22"/>
          <w:szCs w:val="22"/>
        </w:rPr>
        <w:t>s</w:t>
      </w:r>
      <w:r w:rsidRPr="00D75611">
        <w:rPr>
          <w:rFonts w:ascii="Century" w:hAnsi="Century" w:cs="Arial"/>
          <w:color w:val="333333"/>
          <w:sz w:val="22"/>
          <w:szCs w:val="22"/>
        </w:rPr>
        <w:t xml:space="preserve"> were 1</w:t>
      </w:r>
      <w:r>
        <w:rPr>
          <w:rFonts w:ascii="Century" w:hAnsi="Century" w:cs="Arial"/>
          <w:color w:val="333333"/>
          <w:sz w:val="22"/>
          <w:szCs w:val="22"/>
        </w:rPr>
        <w:t>4</w:t>
      </w:r>
      <w:r w:rsidRPr="00D75611">
        <w:rPr>
          <w:rFonts w:ascii="Century" w:hAnsi="Century" w:cs="Arial"/>
          <w:color w:val="333333"/>
          <w:sz w:val="22"/>
          <w:szCs w:val="22"/>
        </w:rPr>
        <w:t xml:space="preserve">%, 21%, </w:t>
      </w:r>
      <w:r>
        <w:rPr>
          <w:rFonts w:ascii="Century" w:hAnsi="Century" w:cs="Arial"/>
          <w:color w:val="333333"/>
          <w:sz w:val="22"/>
          <w:szCs w:val="22"/>
        </w:rPr>
        <w:t>20</w:t>
      </w:r>
      <w:r w:rsidRPr="00D75611">
        <w:rPr>
          <w:rFonts w:ascii="Century" w:hAnsi="Century" w:cs="Arial"/>
          <w:color w:val="333333"/>
          <w:sz w:val="22"/>
          <w:szCs w:val="22"/>
        </w:rPr>
        <w:t xml:space="preserve">%, respectively. Among students with some (non-zero amounts), the average selected, consumed, and wasted FVs were </w:t>
      </w:r>
      <w:r>
        <w:rPr>
          <w:rFonts w:ascii="Century" w:hAnsi="Century" w:cs="Arial"/>
          <w:color w:val="333333"/>
          <w:sz w:val="22"/>
          <w:szCs w:val="22"/>
        </w:rPr>
        <w:t>115.0</w:t>
      </w:r>
      <w:r w:rsidRPr="00D75611">
        <w:rPr>
          <w:rFonts w:ascii="Century" w:hAnsi="Century" w:cs="Arial"/>
          <w:color w:val="333333"/>
          <w:sz w:val="22"/>
          <w:szCs w:val="22"/>
        </w:rPr>
        <w:t>±</w:t>
      </w:r>
      <w:r>
        <w:rPr>
          <w:rFonts w:ascii="Century" w:hAnsi="Century" w:cs="Arial"/>
          <w:color w:val="333333"/>
          <w:sz w:val="22"/>
          <w:szCs w:val="22"/>
        </w:rPr>
        <w:t>81</w:t>
      </w:r>
      <w:r w:rsidRPr="00D75611">
        <w:rPr>
          <w:rFonts w:ascii="Century" w:hAnsi="Century" w:cs="Arial"/>
          <w:color w:val="333333"/>
          <w:sz w:val="22"/>
          <w:szCs w:val="22"/>
        </w:rPr>
        <w:t>.</w:t>
      </w:r>
      <w:r>
        <w:rPr>
          <w:rFonts w:ascii="Century" w:hAnsi="Century" w:cs="Arial"/>
          <w:color w:val="333333"/>
          <w:sz w:val="22"/>
          <w:szCs w:val="22"/>
        </w:rPr>
        <w:t>4</w:t>
      </w:r>
      <w:r w:rsidRPr="00D75611">
        <w:rPr>
          <w:rFonts w:ascii="Century" w:hAnsi="Century" w:cs="Arial"/>
          <w:color w:val="333333"/>
          <w:sz w:val="22"/>
          <w:szCs w:val="22"/>
        </w:rPr>
        <w:t xml:space="preserve">g, </w:t>
      </w:r>
      <w:r>
        <w:rPr>
          <w:rFonts w:ascii="Century" w:hAnsi="Century" w:cs="Arial"/>
          <w:color w:val="333333"/>
          <w:sz w:val="22"/>
          <w:szCs w:val="22"/>
        </w:rPr>
        <w:t>51.7</w:t>
      </w:r>
      <w:r w:rsidRPr="00D75611">
        <w:rPr>
          <w:rFonts w:ascii="Century" w:hAnsi="Century" w:cs="Arial"/>
          <w:color w:val="333333"/>
          <w:sz w:val="22"/>
          <w:szCs w:val="22"/>
        </w:rPr>
        <w:t>.5±6</w:t>
      </w:r>
      <w:r>
        <w:rPr>
          <w:rFonts w:ascii="Century" w:hAnsi="Century" w:cs="Arial"/>
          <w:color w:val="333333"/>
          <w:sz w:val="22"/>
          <w:szCs w:val="22"/>
        </w:rPr>
        <w:t>5.1</w:t>
      </w:r>
      <w:r w:rsidRPr="00D75611">
        <w:rPr>
          <w:rFonts w:ascii="Century" w:hAnsi="Century" w:cs="Arial"/>
          <w:color w:val="333333"/>
          <w:sz w:val="22"/>
          <w:szCs w:val="22"/>
        </w:rPr>
        <w:t xml:space="preserve">g, </w:t>
      </w:r>
      <w:r>
        <w:rPr>
          <w:rFonts w:ascii="Century" w:hAnsi="Century" w:cs="Arial"/>
          <w:color w:val="333333"/>
          <w:sz w:val="22"/>
          <w:szCs w:val="22"/>
        </w:rPr>
        <w:t>65</w:t>
      </w:r>
      <w:r w:rsidRPr="00D75611">
        <w:rPr>
          <w:rFonts w:ascii="Century" w:hAnsi="Century" w:cs="Arial"/>
          <w:color w:val="333333"/>
          <w:sz w:val="22"/>
          <w:szCs w:val="22"/>
        </w:rPr>
        <w:t>.2±6</w:t>
      </w:r>
      <w:r>
        <w:rPr>
          <w:rFonts w:ascii="Century" w:hAnsi="Century" w:cs="Arial"/>
          <w:color w:val="333333"/>
          <w:sz w:val="22"/>
          <w:szCs w:val="22"/>
        </w:rPr>
        <w:t>6</w:t>
      </w:r>
      <w:r w:rsidRPr="00D75611">
        <w:rPr>
          <w:rFonts w:ascii="Century" w:hAnsi="Century" w:cs="Arial"/>
          <w:color w:val="333333"/>
          <w:sz w:val="22"/>
          <w:szCs w:val="22"/>
        </w:rPr>
        <w:t xml:space="preserve">.7g, respectively. Rural students (versus urban) had lower </w:t>
      </w:r>
      <w:r>
        <w:rPr>
          <w:rFonts w:ascii="Century" w:hAnsi="Century" w:cs="Arial"/>
          <w:color w:val="333333"/>
          <w:sz w:val="22"/>
          <w:szCs w:val="22"/>
        </w:rPr>
        <w:t xml:space="preserve">odds </w:t>
      </w:r>
      <w:r w:rsidRPr="00D75611">
        <w:rPr>
          <w:rFonts w:ascii="Century" w:hAnsi="Century" w:cs="Arial"/>
          <w:color w:val="333333"/>
          <w:sz w:val="22"/>
          <w:szCs w:val="22"/>
        </w:rPr>
        <w:t>of selecting (OR=0.</w:t>
      </w:r>
      <w:r>
        <w:rPr>
          <w:rFonts w:ascii="Century" w:hAnsi="Century" w:cs="Arial"/>
          <w:color w:val="333333"/>
          <w:sz w:val="22"/>
          <w:szCs w:val="22"/>
        </w:rPr>
        <w:t>75</w:t>
      </w:r>
      <w:r w:rsidRPr="00D75611">
        <w:rPr>
          <w:rFonts w:ascii="Century" w:hAnsi="Century" w:cs="Arial"/>
          <w:color w:val="333333"/>
          <w:sz w:val="22"/>
          <w:szCs w:val="22"/>
        </w:rPr>
        <w:t>), consuming (OR=0.</w:t>
      </w:r>
      <w:r>
        <w:rPr>
          <w:rFonts w:ascii="Century" w:hAnsi="Century" w:cs="Arial"/>
          <w:color w:val="333333"/>
          <w:sz w:val="22"/>
          <w:szCs w:val="22"/>
        </w:rPr>
        <w:t>78</w:t>
      </w:r>
      <w:r w:rsidRPr="00D75611">
        <w:rPr>
          <w:rFonts w:ascii="Century" w:hAnsi="Century" w:cs="Arial"/>
          <w:color w:val="333333"/>
          <w:sz w:val="22"/>
          <w:szCs w:val="22"/>
        </w:rPr>
        <w:t>), and wasting (OR=0.</w:t>
      </w:r>
      <w:r>
        <w:rPr>
          <w:rFonts w:ascii="Century" w:hAnsi="Century" w:cs="Arial"/>
          <w:color w:val="333333"/>
          <w:sz w:val="22"/>
          <w:szCs w:val="22"/>
        </w:rPr>
        <w:t>71</w:t>
      </w:r>
      <w:r w:rsidRPr="00D75611">
        <w:rPr>
          <w:rFonts w:ascii="Century" w:hAnsi="Century" w:cs="Arial"/>
          <w:color w:val="333333"/>
          <w:sz w:val="22"/>
          <w:szCs w:val="22"/>
        </w:rPr>
        <w:t>) any FVs, after adjusting for covariates. However, among students with some FVs on their plates, rural students selected (IRR=1.</w:t>
      </w:r>
      <w:r>
        <w:rPr>
          <w:rFonts w:ascii="Century" w:hAnsi="Century" w:cs="Arial"/>
          <w:color w:val="333333"/>
          <w:sz w:val="22"/>
          <w:szCs w:val="22"/>
        </w:rPr>
        <w:t>40</w:t>
      </w:r>
      <w:r w:rsidRPr="00D75611">
        <w:rPr>
          <w:rFonts w:ascii="Century" w:hAnsi="Century" w:cs="Arial"/>
          <w:color w:val="333333"/>
          <w:sz w:val="22"/>
          <w:szCs w:val="22"/>
        </w:rPr>
        <w:t>), consumed (IRR=1.1</w:t>
      </w:r>
      <w:r>
        <w:rPr>
          <w:rFonts w:ascii="Century" w:hAnsi="Century" w:cs="Arial"/>
          <w:color w:val="333333"/>
          <w:sz w:val="22"/>
          <w:szCs w:val="22"/>
        </w:rPr>
        <w:t>8</w:t>
      </w:r>
      <w:r w:rsidRPr="00D75611">
        <w:rPr>
          <w:rFonts w:ascii="Century" w:hAnsi="Century" w:cs="Arial"/>
          <w:color w:val="333333"/>
          <w:sz w:val="22"/>
          <w:szCs w:val="22"/>
        </w:rPr>
        <w:t>) and wasted (IRR=1.6</w:t>
      </w:r>
      <w:r>
        <w:rPr>
          <w:rFonts w:ascii="Century" w:hAnsi="Century" w:cs="Arial"/>
          <w:color w:val="333333"/>
          <w:sz w:val="22"/>
          <w:szCs w:val="22"/>
        </w:rPr>
        <w:t>2</w:t>
      </w:r>
      <w:r w:rsidRPr="00D75611">
        <w:rPr>
          <w:rFonts w:ascii="Century" w:hAnsi="Century" w:cs="Arial"/>
          <w:color w:val="333333"/>
          <w:sz w:val="22"/>
          <w:szCs w:val="22"/>
        </w:rPr>
        <w:t xml:space="preserve">) more grams of </w:t>
      </w:r>
      <w:r>
        <w:rPr>
          <w:rFonts w:ascii="Century" w:hAnsi="Century" w:cs="Arial"/>
          <w:color w:val="333333"/>
          <w:sz w:val="22"/>
          <w:szCs w:val="22"/>
        </w:rPr>
        <w:t xml:space="preserve">FVs. </w:t>
      </w:r>
      <w:r w:rsidRPr="00D75611">
        <w:rPr>
          <w:rFonts w:ascii="Century" w:hAnsi="Century" w:cs="Arial"/>
          <w:color w:val="333333"/>
          <w:sz w:val="22"/>
          <w:szCs w:val="22"/>
        </w:rPr>
        <w:t xml:space="preserve"> </w:t>
      </w:r>
    </w:p>
    <w:p w14:paraId="2F5F5095" w14:textId="77777777" w:rsidR="007D3DE4" w:rsidRPr="00D75611" w:rsidRDefault="007D3DE4" w:rsidP="007D3DE4">
      <w:pPr>
        <w:pStyle w:val="NormalWeb"/>
        <w:shd w:val="clear" w:color="auto" w:fill="FFFFFF"/>
        <w:spacing w:line="480" w:lineRule="auto"/>
        <w:ind w:firstLine="720"/>
        <w:divId w:val="1972664081"/>
        <w:rPr>
          <w:rFonts w:cs="Arial"/>
          <w:color w:val="333333"/>
        </w:rPr>
      </w:pPr>
      <w:r w:rsidRPr="00D75611">
        <w:rPr>
          <w:rFonts w:cs="Arial"/>
          <w:color w:val="333333"/>
        </w:rPr>
        <w:t xml:space="preserve">Conclusions: Rural students </w:t>
      </w:r>
      <w:r>
        <w:rPr>
          <w:rFonts w:cs="Arial"/>
          <w:color w:val="333333"/>
        </w:rPr>
        <w:t xml:space="preserve">had reduced odds of </w:t>
      </w:r>
      <w:r w:rsidRPr="00D75611">
        <w:rPr>
          <w:rFonts w:cs="Arial"/>
          <w:color w:val="333333"/>
        </w:rPr>
        <w:t>select</w:t>
      </w:r>
      <w:r>
        <w:rPr>
          <w:rFonts w:cs="Arial"/>
          <w:color w:val="333333"/>
        </w:rPr>
        <w:t>ing</w:t>
      </w:r>
      <w:r w:rsidRPr="00D75611">
        <w:rPr>
          <w:rFonts w:cs="Arial"/>
          <w:color w:val="333333"/>
        </w:rPr>
        <w:t xml:space="preserve"> and consum</w:t>
      </w:r>
      <w:r>
        <w:rPr>
          <w:rFonts w:cs="Arial"/>
          <w:color w:val="333333"/>
        </w:rPr>
        <w:t>ing</w:t>
      </w:r>
      <w:r w:rsidRPr="00D75611">
        <w:rPr>
          <w:rFonts w:cs="Arial"/>
          <w:color w:val="333333"/>
        </w:rPr>
        <w:t xml:space="preserve"> any FVs, but</w:t>
      </w:r>
      <w:r>
        <w:rPr>
          <w:rFonts w:cs="Arial"/>
          <w:color w:val="333333"/>
        </w:rPr>
        <w:t xml:space="preserve"> with lower odds of</w:t>
      </w:r>
      <w:r w:rsidRPr="00D75611">
        <w:rPr>
          <w:rFonts w:cs="Arial"/>
          <w:color w:val="333333"/>
        </w:rPr>
        <w:t xml:space="preserve"> waste</w:t>
      </w:r>
      <w:r>
        <w:rPr>
          <w:rFonts w:cs="Arial"/>
          <w:color w:val="333333"/>
        </w:rPr>
        <w:t>,</w:t>
      </w:r>
      <w:r w:rsidRPr="00D75611">
        <w:rPr>
          <w:rFonts w:cs="Arial"/>
          <w:color w:val="333333"/>
        </w:rPr>
        <w:t xml:space="preserve"> perhaps due to reduced selection. Once some FVs were on the tray, </w:t>
      </w:r>
      <w:r>
        <w:rPr>
          <w:rFonts w:cs="Arial"/>
          <w:color w:val="333333"/>
        </w:rPr>
        <w:t>likelihood of consumption and waste by</w:t>
      </w:r>
      <w:r w:rsidRPr="00D75611">
        <w:rPr>
          <w:rFonts w:cs="Arial"/>
          <w:color w:val="333333"/>
        </w:rPr>
        <w:t xml:space="preserve"> rural students </w:t>
      </w:r>
      <w:r>
        <w:rPr>
          <w:rFonts w:cs="Arial"/>
          <w:color w:val="333333"/>
        </w:rPr>
        <w:t xml:space="preserve">were </w:t>
      </w:r>
      <w:r w:rsidRPr="00D75611">
        <w:rPr>
          <w:rFonts w:cs="Arial"/>
          <w:color w:val="333333"/>
        </w:rPr>
        <w:lastRenderedPageBreak/>
        <w:t xml:space="preserve">greater. Results support interventions targeting rural students’ FV intake to reduce waste. </w:t>
      </w:r>
    </w:p>
    <w:p w14:paraId="52541CC1" w14:textId="77777777" w:rsidR="00F82F40" w:rsidRDefault="00BD0A62">
      <w:pPr>
        <w:jc w:val="center"/>
        <w:divId w:val="1972664081"/>
      </w:pPr>
      <w:r>
        <w:rPr>
          <w:rFonts w:ascii="Times New Roman" w:eastAsia="Times New Roman" w:hAnsi="Times New Roman"/>
          <w:sz w:val="24"/>
          <w:szCs w:val="24"/>
        </w:rPr>
        <w:br w:type="page"/>
      </w:r>
      <w:r>
        <w:rPr>
          <w:caps/>
        </w:rPr>
        <w:lastRenderedPageBreak/>
        <w:t>Acknowledgments</w:t>
      </w:r>
      <w:r>
        <w:t xml:space="preserve"> </w:t>
      </w:r>
    </w:p>
    <w:p w14:paraId="7FE00548" w14:textId="77777777" w:rsidR="00F82F40" w:rsidRDefault="00BD0A62">
      <w:pPr>
        <w:jc w:val="center"/>
        <w:divId w:val="1972664081"/>
      </w:pPr>
      <w:r>
        <w:rPr>
          <w:caps/>
        </w:rPr>
        <w:t> </w:t>
      </w:r>
      <w:r>
        <w:t xml:space="preserve"> </w:t>
      </w:r>
    </w:p>
    <w:p w14:paraId="7000AF4F" w14:textId="77777777" w:rsidR="003252CB" w:rsidRDefault="003252CB" w:rsidP="003252CB">
      <w:pPr>
        <w:jc w:val="center"/>
        <w:divId w:val="1972664081"/>
        <w:rPr>
          <w:rFonts w:cs="Arial"/>
        </w:rPr>
      </w:pPr>
      <w:bookmarkStart w:id="0" w:name="toc"/>
    </w:p>
    <w:p w14:paraId="65524D80" w14:textId="6EF00843" w:rsidR="003252CB" w:rsidRDefault="003252CB" w:rsidP="003252CB">
      <w:pPr>
        <w:spacing w:line="480" w:lineRule="auto"/>
        <w:divId w:val="1972664081"/>
        <w:rPr>
          <w:rFonts w:cs="Calibri"/>
        </w:rPr>
      </w:pPr>
      <w:r>
        <w:rPr>
          <w:rFonts w:cs="Calibri"/>
        </w:rPr>
        <w:t>I would like to thank Dr. Meg Bruening for her mentorship, guidance, encouragement, and knowledge which was immensely valuable during the completion of this thesis project. Sincere thanks also to Dr. Marc Adams and Traci Grgich for their time, knowledge, and feedback in reviewing this work. I would also like to extend my sincere gratitude to all the study coordinators and research staff whose efforts made this project possible. Finally, thank you to Arizona schools and students who opted to participate in this project. This thesis fully reflects the work of dedicated professionals engaged in promoting the health and well-being of Arizona students.</w:t>
      </w:r>
    </w:p>
    <w:p w14:paraId="0979DC84" w14:textId="230D7644" w:rsidR="003252CB" w:rsidRDefault="003252CB" w:rsidP="003252CB">
      <w:pPr>
        <w:spacing w:line="480" w:lineRule="auto"/>
        <w:divId w:val="1972664081"/>
        <w:rPr>
          <w:rFonts w:cs="Calibri"/>
        </w:rPr>
      </w:pPr>
    </w:p>
    <w:p w14:paraId="567EDF06" w14:textId="5C3EDE97" w:rsidR="003252CB" w:rsidRDefault="003252CB" w:rsidP="003252CB">
      <w:pPr>
        <w:spacing w:line="480" w:lineRule="auto"/>
        <w:divId w:val="1972664081"/>
        <w:rPr>
          <w:rFonts w:cs="Calibri"/>
        </w:rPr>
      </w:pPr>
    </w:p>
    <w:p w14:paraId="72EE38E5" w14:textId="38099491" w:rsidR="003252CB" w:rsidRDefault="003252CB" w:rsidP="003252CB">
      <w:pPr>
        <w:spacing w:line="480" w:lineRule="auto"/>
        <w:divId w:val="1972664081"/>
        <w:rPr>
          <w:rFonts w:cs="Calibri"/>
        </w:rPr>
      </w:pPr>
    </w:p>
    <w:p w14:paraId="62953D64" w14:textId="12610072" w:rsidR="003252CB" w:rsidRDefault="003252CB" w:rsidP="003252CB">
      <w:pPr>
        <w:spacing w:line="480" w:lineRule="auto"/>
        <w:divId w:val="1972664081"/>
        <w:rPr>
          <w:rFonts w:cs="Calibri"/>
        </w:rPr>
      </w:pPr>
    </w:p>
    <w:p w14:paraId="2E5AC419" w14:textId="6B21ACC6" w:rsidR="003252CB" w:rsidRDefault="003252CB" w:rsidP="003252CB">
      <w:pPr>
        <w:spacing w:line="480" w:lineRule="auto"/>
        <w:divId w:val="1972664081"/>
        <w:rPr>
          <w:rFonts w:cs="Calibri"/>
        </w:rPr>
      </w:pPr>
    </w:p>
    <w:p w14:paraId="05EE22E4" w14:textId="1BBD3B27" w:rsidR="003252CB" w:rsidRDefault="003252CB" w:rsidP="003252CB">
      <w:pPr>
        <w:spacing w:line="480" w:lineRule="auto"/>
        <w:divId w:val="1972664081"/>
        <w:rPr>
          <w:rFonts w:cs="Calibri"/>
        </w:rPr>
      </w:pPr>
    </w:p>
    <w:p w14:paraId="45931518" w14:textId="369D0FF6" w:rsidR="003252CB" w:rsidRDefault="003252CB" w:rsidP="003252CB">
      <w:pPr>
        <w:spacing w:line="480" w:lineRule="auto"/>
        <w:divId w:val="1972664081"/>
        <w:rPr>
          <w:rFonts w:cs="Calibri"/>
        </w:rPr>
      </w:pPr>
    </w:p>
    <w:p w14:paraId="427A2CD4" w14:textId="6416A066" w:rsidR="003252CB" w:rsidRDefault="003252CB" w:rsidP="003252CB">
      <w:pPr>
        <w:spacing w:line="480" w:lineRule="auto"/>
        <w:divId w:val="1972664081"/>
        <w:rPr>
          <w:rFonts w:cs="Calibri"/>
        </w:rPr>
      </w:pPr>
    </w:p>
    <w:p w14:paraId="53144BA9" w14:textId="4CA76DBB" w:rsidR="003252CB" w:rsidRDefault="003252CB" w:rsidP="003252CB">
      <w:pPr>
        <w:spacing w:line="480" w:lineRule="auto"/>
        <w:divId w:val="1972664081"/>
        <w:rPr>
          <w:rFonts w:cs="Calibri"/>
        </w:rPr>
      </w:pPr>
    </w:p>
    <w:p w14:paraId="4E2988E2" w14:textId="2A7519CC" w:rsidR="003252CB" w:rsidRDefault="003252CB" w:rsidP="003252CB">
      <w:pPr>
        <w:spacing w:line="480" w:lineRule="auto"/>
        <w:divId w:val="1972664081"/>
        <w:rPr>
          <w:rFonts w:cs="Calibri"/>
        </w:rPr>
      </w:pPr>
    </w:p>
    <w:p w14:paraId="696B7CD3" w14:textId="5BA0A310" w:rsidR="003252CB" w:rsidRDefault="003252CB" w:rsidP="003252CB">
      <w:pPr>
        <w:spacing w:line="480" w:lineRule="auto"/>
        <w:divId w:val="1972664081"/>
        <w:rPr>
          <w:rFonts w:cs="Calibri"/>
        </w:rPr>
      </w:pPr>
    </w:p>
    <w:p w14:paraId="3C9C72AE" w14:textId="58E85D31" w:rsidR="003252CB" w:rsidRDefault="003252CB" w:rsidP="003252CB">
      <w:pPr>
        <w:spacing w:line="480" w:lineRule="auto"/>
        <w:divId w:val="1972664081"/>
        <w:rPr>
          <w:rFonts w:cs="Calibri"/>
        </w:rPr>
      </w:pPr>
    </w:p>
    <w:p w14:paraId="654C14CA" w14:textId="32C66A1E" w:rsidR="003252CB" w:rsidRDefault="003252CB" w:rsidP="003252CB">
      <w:pPr>
        <w:spacing w:line="480" w:lineRule="auto"/>
        <w:divId w:val="1972664081"/>
        <w:rPr>
          <w:rFonts w:cs="Calibri"/>
        </w:rPr>
      </w:pPr>
    </w:p>
    <w:p w14:paraId="00E1C77C" w14:textId="77777777" w:rsidR="003252CB" w:rsidRDefault="003252CB" w:rsidP="003252CB">
      <w:pPr>
        <w:spacing w:line="480" w:lineRule="auto"/>
        <w:divId w:val="1972664081"/>
        <w:rPr>
          <w:rFonts w:cs="Calibri"/>
        </w:rPr>
      </w:pPr>
    </w:p>
    <w:p w14:paraId="380C45FC" w14:textId="02E322C4" w:rsidR="00F82F40" w:rsidRDefault="00BD0A62">
      <w:pPr>
        <w:spacing w:line="480" w:lineRule="auto"/>
        <w:jc w:val="center"/>
        <w:divId w:val="1972664081"/>
        <w:rPr>
          <w:noProof/>
        </w:rPr>
      </w:pPr>
      <w:r>
        <w:rPr>
          <w:caps/>
          <w:noProof/>
        </w:rPr>
        <w:lastRenderedPageBreak/>
        <w:t>Table of Contents</w:t>
      </w:r>
      <w:bookmarkEnd w:id="0"/>
      <w:r>
        <w:rPr>
          <w:noProof/>
        </w:rPr>
        <w:t xml:space="preserve"> </w:t>
      </w:r>
    </w:p>
    <w:p w14:paraId="49E5A83E" w14:textId="77777777" w:rsidR="00F82F40" w:rsidRDefault="00BD0A62">
      <w:pPr>
        <w:spacing w:line="480" w:lineRule="auto"/>
        <w:jc w:val="right"/>
        <w:divId w:val="1972664081"/>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Page</w:t>
      </w:r>
    </w:p>
    <w:p w14:paraId="0A743F3F" w14:textId="78792E2C" w:rsidR="00F82F40" w:rsidRDefault="00BD0A62">
      <w:pPr>
        <w:pStyle w:val="msotoc10"/>
        <w:jc w:val="right"/>
        <w:divId w:val="1972664081"/>
        <w:rPr>
          <w:noProof/>
        </w:rPr>
      </w:pPr>
      <w:r>
        <w:rPr>
          <w:noProof/>
        </w:rPr>
        <w:t>LIST OF TABLES</w:t>
      </w:r>
      <w:r>
        <w:rPr>
          <w:noProof/>
        </w:rPr>
        <w:tab/>
        <w:t>v</w:t>
      </w:r>
      <w:r w:rsidR="002C030C">
        <w:rPr>
          <w:noProof/>
        </w:rPr>
        <w:t>i</w:t>
      </w:r>
      <w:r>
        <w:rPr>
          <w:noProof/>
        </w:rPr>
        <w:t xml:space="preserve"> </w:t>
      </w:r>
    </w:p>
    <w:p w14:paraId="28AB1CDE" w14:textId="77777777" w:rsidR="00F82F40" w:rsidRDefault="00BD0A62">
      <w:pPr>
        <w:spacing w:line="480" w:lineRule="auto"/>
        <w:divId w:val="1972664081"/>
      </w:pPr>
      <w:r>
        <w:rPr>
          <w:caps/>
        </w:rPr>
        <w:t>Chapter</w:t>
      </w:r>
    </w:p>
    <w:p w14:paraId="477F4757" w14:textId="742B8025" w:rsidR="00F82F40" w:rsidRDefault="00BD0A62">
      <w:pPr>
        <w:pStyle w:val="TOC1"/>
        <w:numPr>
          <w:ilvl w:val="0"/>
          <w:numId w:val="3"/>
        </w:numPr>
        <w:tabs>
          <w:tab w:val="clear" w:pos="960"/>
          <w:tab w:val="clear" w:pos="8300"/>
          <w:tab w:val="right" w:leader="dot" w:pos="8640"/>
        </w:tabs>
        <w:ind w:left="1020"/>
        <w:divId w:val="1972664081"/>
      </w:pPr>
      <w:r>
        <w:t xml:space="preserve">INTRODUCTION </w:t>
      </w:r>
      <w:r>
        <w:rPr>
          <w:noProof/>
        </w:rPr>
        <w:tab/>
      </w:r>
      <w:r>
        <w:t xml:space="preserve"> </w:t>
      </w:r>
      <w:r w:rsidR="00540341">
        <w:t>1</w:t>
      </w:r>
      <w:r>
        <w:t xml:space="preserve"> </w:t>
      </w:r>
    </w:p>
    <w:p w14:paraId="78E0B483" w14:textId="02DB0952" w:rsidR="00F82F40" w:rsidRDefault="002C030C" w:rsidP="00F100CB">
      <w:pPr>
        <w:pStyle w:val="TOC2"/>
        <w:divId w:val="1972664081"/>
        <w:rPr>
          <w:noProof/>
        </w:rPr>
      </w:pPr>
      <w:r>
        <w:rPr>
          <w:noProof/>
        </w:rPr>
        <w:t>Overview</w:t>
      </w:r>
      <w:r w:rsidR="00BD0A62">
        <w:rPr>
          <w:noProof/>
        </w:rPr>
        <w:tab/>
      </w:r>
      <w:r w:rsidR="00540341">
        <w:rPr>
          <w:noProof/>
        </w:rPr>
        <w:t>1</w:t>
      </w:r>
    </w:p>
    <w:p w14:paraId="7A4DE486" w14:textId="7CA43233" w:rsidR="002C030C" w:rsidRDefault="002C030C" w:rsidP="00F100CB">
      <w:pPr>
        <w:pStyle w:val="TOC2"/>
        <w:divId w:val="1972664081"/>
        <w:rPr>
          <w:noProof/>
        </w:rPr>
      </w:pPr>
      <w:r>
        <w:rPr>
          <w:noProof/>
        </w:rPr>
        <w:t>Purpose of Study</w:t>
      </w:r>
      <w:r w:rsidR="00BD0A62">
        <w:rPr>
          <w:noProof/>
        </w:rPr>
        <w:tab/>
      </w:r>
      <w:r w:rsidR="009106C6">
        <w:rPr>
          <w:noProof/>
        </w:rPr>
        <w:t>4</w:t>
      </w:r>
    </w:p>
    <w:p w14:paraId="2E1CD444" w14:textId="057ECF96" w:rsidR="002C030C" w:rsidRPr="002C030C" w:rsidRDefault="00BB010B" w:rsidP="00F100CB">
      <w:pPr>
        <w:pStyle w:val="TOC2"/>
        <w:divId w:val="1972664081"/>
        <w:rPr>
          <w:noProof/>
        </w:rPr>
      </w:pPr>
      <w:r>
        <w:rPr>
          <w:noProof/>
        </w:rPr>
        <w:t>Definition of Terms</w:t>
      </w:r>
      <w:r w:rsidR="002C030C">
        <w:rPr>
          <w:noProof/>
        </w:rPr>
        <w:tab/>
      </w:r>
      <w:r w:rsidR="009106C6">
        <w:rPr>
          <w:noProof/>
        </w:rPr>
        <w:t>5</w:t>
      </w:r>
    </w:p>
    <w:p w14:paraId="23080F72" w14:textId="36CBA140" w:rsidR="002C030C" w:rsidRPr="002C030C" w:rsidRDefault="00BB010B" w:rsidP="00F100CB">
      <w:pPr>
        <w:pStyle w:val="TOC2"/>
        <w:divId w:val="1972664081"/>
        <w:rPr>
          <w:noProof/>
        </w:rPr>
      </w:pPr>
      <w:r>
        <w:rPr>
          <w:noProof/>
        </w:rPr>
        <w:t>Strengths, Limitations, and Delimitations</w:t>
      </w:r>
      <w:r w:rsidR="002C030C">
        <w:rPr>
          <w:noProof/>
        </w:rPr>
        <w:tab/>
      </w:r>
      <w:r w:rsidR="009106C6">
        <w:rPr>
          <w:noProof/>
        </w:rPr>
        <w:t>6</w:t>
      </w:r>
    </w:p>
    <w:p w14:paraId="645D2F99" w14:textId="6FE04A98" w:rsidR="00F82F40" w:rsidRDefault="00BD0A62">
      <w:pPr>
        <w:pStyle w:val="TOC1"/>
        <w:numPr>
          <w:ilvl w:val="0"/>
          <w:numId w:val="3"/>
        </w:numPr>
        <w:tabs>
          <w:tab w:val="clear" w:pos="960"/>
          <w:tab w:val="clear" w:pos="8300"/>
          <w:tab w:val="right" w:leader="dot" w:pos="8640"/>
        </w:tabs>
        <w:ind w:left="1020"/>
        <w:divId w:val="1972664081"/>
      </w:pPr>
      <w:r>
        <w:t>REVIEW OF LITERATURE</w:t>
      </w:r>
      <w:r>
        <w:rPr>
          <w:noProof/>
        </w:rPr>
        <w:tab/>
      </w:r>
      <w:r>
        <w:t xml:space="preserve"> </w:t>
      </w:r>
      <w:r w:rsidR="009106C6">
        <w:rPr>
          <w:noProof/>
        </w:rPr>
        <w:t>9</w:t>
      </w:r>
    </w:p>
    <w:p w14:paraId="65F7F41F" w14:textId="1F07BEDA" w:rsidR="00F82F40" w:rsidRDefault="00BB010B" w:rsidP="00F100CB">
      <w:pPr>
        <w:pStyle w:val="TOC2"/>
        <w:divId w:val="1972664081"/>
        <w:rPr>
          <w:noProof/>
        </w:rPr>
      </w:pPr>
      <w:r>
        <w:rPr>
          <w:noProof/>
        </w:rPr>
        <w:t>Introduction</w:t>
      </w:r>
      <w:r w:rsidR="00BD0A62">
        <w:rPr>
          <w:noProof/>
        </w:rPr>
        <w:tab/>
      </w:r>
      <w:r w:rsidR="009106C6">
        <w:rPr>
          <w:noProof/>
        </w:rPr>
        <w:t>9</w:t>
      </w:r>
    </w:p>
    <w:p w14:paraId="745D268B" w14:textId="5BAB4A08" w:rsidR="00F82F40" w:rsidRDefault="00BB010B" w:rsidP="00F100CB">
      <w:pPr>
        <w:pStyle w:val="TOC2"/>
        <w:divId w:val="1972664081"/>
        <w:rPr>
          <w:noProof/>
        </w:rPr>
      </w:pPr>
      <w:r>
        <w:rPr>
          <w:noProof/>
        </w:rPr>
        <w:t>Rural Health Disparities</w:t>
      </w:r>
      <w:r w:rsidR="00BD0A62">
        <w:rPr>
          <w:noProof/>
        </w:rPr>
        <w:tab/>
      </w:r>
      <w:r w:rsidR="002D568C">
        <w:rPr>
          <w:noProof/>
        </w:rPr>
        <w:t>9</w:t>
      </w:r>
    </w:p>
    <w:p w14:paraId="78D6DEBF" w14:textId="5D4151E3" w:rsidR="002C030C" w:rsidRPr="002C030C" w:rsidRDefault="00BB010B" w:rsidP="00F100CB">
      <w:pPr>
        <w:pStyle w:val="TOC2"/>
        <w:divId w:val="1972664081"/>
        <w:rPr>
          <w:noProof/>
        </w:rPr>
      </w:pPr>
      <w:r>
        <w:rPr>
          <w:noProof/>
        </w:rPr>
        <w:t>Health Disparities for Rural Youth</w:t>
      </w:r>
      <w:r w:rsidR="002C030C">
        <w:rPr>
          <w:noProof/>
        </w:rPr>
        <w:tab/>
      </w:r>
      <w:r w:rsidR="002D568C">
        <w:rPr>
          <w:noProof/>
        </w:rPr>
        <w:t>11</w:t>
      </w:r>
    </w:p>
    <w:p w14:paraId="662C339B" w14:textId="40766BF3" w:rsidR="002C030C" w:rsidRPr="002C030C" w:rsidRDefault="001623A7" w:rsidP="00F100CB">
      <w:pPr>
        <w:pStyle w:val="TOC2"/>
        <w:divId w:val="1972664081"/>
        <w:rPr>
          <w:noProof/>
        </w:rPr>
      </w:pPr>
      <w:r>
        <w:rPr>
          <w:noProof/>
        </w:rPr>
        <w:t>Children’s Nutrition</w:t>
      </w:r>
      <w:r w:rsidR="002C030C">
        <w:rPr>
          <w:noProof/>
        </w:rPr>
        <w:tab/>
      </w:r>
      <w:r w:rsidR="002D568C">
        <w:rPr>
          <w:noProof/>
        </w:rPr>
        <w:t>13</w:t>
      </w:r>
    </w:p>
    <w:p w14:paraId="48C4A2A4" w14:textId="29B7B6B4" w:rsidR="002C030C" w:rsidRDefault="00BB010B" w:rsidP="00F100CB">
      <w:pPr>
        <w:pStyle w:val="TOC2"/>
        <w:divId w:val="1972664081"/>
        <w:rPr>
          <w:noProof/>
        </w:rPr>
      </w:pPr>
      <w:r>
        <w:rPr>
          <w:noProof/>
        </w:rPr>
        <w:t>The School Food Environment</w:t>
      </w:r>
      <w:r w:rsidR="002C030C">
        <w:rPr>
          <w:noProof/>
        </w:rPr>
        <w:tab/>
        <w:t>1</w:t>
      </w:r>
      <w:r w:rsidR="002D568C">
        <w:rPr>
          <w:noProof/>
        </w:rPr>
        <w:t>4</w:t>
      </w:r>
    </w:p>
    <w:p w14:paraId="43BC6B49" w14:textId="0BEEB377" w:rsidR="00C66ED8" w:rsidRPr="002C030C" w:rsidRDefault="001623A7" w:rsidP="00F100CB">
      <w:pPr>
        <w:pStyle w:val="TOC2"/>
        <w:divId w:val="1972664081"/>
        <w:rPr>
          <w:noProof/>
        </w:rPr>
      </w:pPr>
      <w:r>
        <w:rPr>
          <w:noProof/>
        </w:rPr>
        <w:t xml:space="preserve">The Rural School Food Environment </w:t>
      </w:r>
      <w:r w:rsidR="00537B0F">
        <w:rPr>
          <w:noProof/>
        </w:rPr>
        <w:t>and</w:t>
      </w:r>
      <w:r w:rsidR="00502E44">
        <w:rPr>
          <w:noProof/>
        </w:rPr>
        <w:t xml:space="preserve"> Students’ Eating Behaviors </w:t>
      </w:r>
      <w:r w:rsidR="00C66ED8">
        <w:rPr>
          <w:noProof/>
        </w:rPr>
        <w:tab/>
      </w:r>
      <w:r w:rsidR="00F27D1C">
        <w:rPr>
          <w:noProof/>
        </w:rPr>
        <w:t>2</w:t>
      </w:r>
      <w:r w:rsidR="002D568C">
        <w:rPr>
          <w:noProof/>
        </w:rPr>
        <w:t>1</w:t>
      </w:r>
    </w:p>
    <w:p w14:paraId="3FDDFBF7" w14:textId="2525EBBA" w:rsidR="00BB010B" w:rsidRPr="002C030C" w:rsidRDefault="00BB010B" w:rsidP="00F100CB">
      <w:pPr>
        <w:pStyle w:val="TOC2"/>
        <w:divId w:val="1972664081"/>
        <w:rPr>
          <w:noProof/>
        </w:rPr>
      </w:pPr>
      <w:r>
        <w:rPr>
          <w:noProof/>
        </w:rPr>
        <w:t>Summary</w:t>
      </w:r>
      <w:r>
        <w:rPr>
          <w:noProof/>
        </w:rPr>
        <w:tab/>
      </w:r>
      <w:r w:rsidR="008862D4">
        <w:rPr>
          <w:noProof/>
        </w:rPr>
        <w:t>3</w:t>
      </w:r>
      <w:r w:rsidR="002D568C">
        <w:rPr>
          <w:noProof/>
        </w:rPr>
        <w:t>0</w:t>
      </w:r>
    </w:p>
    <w:p w14:paraId="349CA82B" w14:textId="06AD2BCC" w:rsidR="00F82F40" w:rsidRDefault="00BD0A62">
      <w:pPr>
        <w:pStyle w:val="TOC1"/>
        <w:numPr>
          <w:ilvl w:val="0"/>
          <w:numId w:val="3"/>
        </w:numPr>
        <w:tabs>
          <w:tab w:val="clear" w:pos="960"/>
          <w:tab w:val="clear" w:pos="8300"/>
          <w:tab w:val="right" w:leader="dot" w:pos="8640"/>
        </w:tabs>
        <w:ind w:left="1020"/>
        <w:divId w:val="1972664081"/>
      </w:pPr>
      <w:r>
        <w:t xml:space="preserve">METHODS </w:t>
      </w:r>
      <w:r>
        <w:rPr>
          <w:noProof/>
        </w:rPr>
        <w:tab/>
      </w:r>
      <w:r>
        <w:t xml:space="preserve"> </w:t>
      </w:r>
      <w:r>
        <w:rPr>
          <w:noProof/>
        </w:rPr>
        <w:t>3</w:t>
      </w:r>
      <w:r w:rsidR="002937B3">
        <w:rPr>
          <w:noProof/>
        </w:rPr>
        <w:t>3</w:t>
      </w:r>
      <w:r>
        <w:t xml:space="preserve"> </w:t>
      </w:r>
    </w:p>
    <w:p w14:paraId="78EC5541" w14:textId="0F50FCE1" w:rsidR="00F82F40" w:rsidRDefault="00BD0A62" w:rsidP="00F100CB">
      <w:pPr>
        <w:pStyle w:val="TOC2"/>
        <w:divId w:val="1972664081"/>
        <w:rPr>
          <w:noProof/>
        </w:rPr>
      </w:pPr>
      <w:r>
        <w:rPr>
          <w:noProof/>
        </w:rPr>
        <w:t>Study Design</w:t>
      </w:r>
      <w:r>
        <w:rPr>
          <w:noProof/>
        </w:rPr>
        <w:tab/>
        <w:t>3</w:t>
      </w:r>
      <w:r w:rsidR="002937B3">
        <w:rPr>
          <w:noProof/>
        </w:rPr>
        <w:t>3</w:t>
      </w:r>
    </w:p>
    <w:p w14:paraId="1D8FA470" w14:textId="32845584" w:rsidR="00F82F40" w:rsidRDefault="00BD0A62" w:rsidP="00F100CB">
      <w:pPr>
        <w:pStyle w:val="TOC2"/>
        <w:divId w:val="1972664081"/>
        <w:rPr>
          <w:noProof/>
        </w:rPr>
      </w:pPr>
      <w:r>
        <w:rPr>
          <w:noProof/>
        </w:rPr>
        <w:t>Measures</w:t>
      </w:r>
      <w:r>
        <w:rPr>
          <w:noProof/>
        </w:rPr>
        <w:tab/>
        <w:t>3</w:t>
      </w:r>
      <w:r w:rsidR="002937B3">
        <w:rPr>
          <w:noProof/>
        </w:rPr>
        <w:t>4</w:t>
      </w:r>
    </w:p>
    <w:p w14:paraId="4B873CEE" w14:textId="15A4B6A5" w:rsidR="002C030C" w:rsidRPr="002C030C" w:rsidRDefault="00BD0A62" w:rsidP="00F100CB">
      <w:pPr>
        <w:pStyle w:val="TOC2"/>
        <w:divId w:val="1972664081"/>
        <w:rPr>
          <w:noProof/>
        </w:rPr>
      </w:pPr>
      <w:r>
        <w:rPr>
          <w:noProof/>
        </w:rPr>
        <w:t>Statistical Analysis</w:t>
      </w:r>
      <w:r w:rsidR="002C030C">
        <w:rPr>
          <w:noProof/>
        </w:rPr>
        <w:tab/>
        <w:t>3</w:t>
      </w:r>
      <w:r w:rsidR="002937B3">
        <w:rPr>
          <w:noProof/>
        </w:rPr>
        <w:t>6</w:t>
      </w:r>
    </w:p>
    <w:p w14:paraId="2AA4200D" w14:textId="50F8FABE" w:rsidR="00F82F40" w:rsidRDefault="00BD0A62">
      <w:pPr>
        <w:pStyle w:val="TOC1"/>
        <w:numPr>
          <w:ilvl w:val="0"/>
          <w:numId w:val="3"/>
        </w:numPr>
        <w:tabs>
          <w:tab w:val="clear" w:pos="960"/>
          <w:tab w:val="clear" w:pos="8300"/>
          <w:tab w:val="right" w:leader="dot" w:pos="8640"/>
        </w:tabs>
        <w:ind w:left="1020"/>
        <w:divId w:val="1972664081"/>
      </w:pPr>
      <w:r>
        <w:t xml:space="preserve">RESULTS </w:t>
      </w:r>
      <w:r>
        <w:rPr>
          <w:noProof/>
        </w:rPr>
        <w:tab/>
      </w:r>
      <w:r>
        <w:t xml:space="preserve"> </w:t>
      </w:r>
      <w:r w:rsidR="002937B3">
        <w:rPr>
          <w:noProof/>
        </w:rPr>
        <w:t>38</w:t>
      </w:r>
    </w:p>
    <w:p w14:paraId="3F065F2A" w14:textId="3D9D1574" w:rsidR="00181DD8" w:rsidRDefault="002C030C" w:rsidP="00F100CB">
      <w:pPr>
        <w:pStyle w:val="TOC2"/>
        <w:divId w:val="1972664081"/>
        <w:rPr>
          <w:noProof/>
        </w:rPr>
      </w:pPr>
      <w:r>
        <w:rPr>
          <w:noProof/>
        </w:rPr>
        <w:t>Descriptive Statistics</w:t>
      </w:r>
      <w:r w:rsidR="00BD0A62">
        <w:rPr>
          <w:noProof/>
        </w:rPr>
        <w:tab/>
      </w:r>
      <w:r w:rsidR="002937B3">
        <w:rPr>
          <w:noProof/>
        </w:rPr>
        <w:t>38</w:t>
      </w:r>
    </w:p>
    <w:p w14:paraId="0408D8F6" w14:textId="6277FE6D" w:rsidR="00537B0F" w:rsidRDefault="00537B0F" w:rsidP="00F100CB">
      <w:pPr>
        <w:pStyle w:val="TOC2"/>
        <w:divId w:val="1972664081"/>
        <w:rPr>
          <w:noProof/>
        </w:rPr>
      </w:pPr>
    </w:p>
    <w:p w14:paraId="358777AB" w14:textId="77777777" w:rsidR="00537B0F" w:rsidRDefault="00537B0F" w:rsidP="00537B0F">
      <w:pPr>
        <w:spacing w:line="480" w:lineRule="auto"/>
        <w:jc w:val="right"/>
        <w:divId w:val="1972664081"/>
        <w:rPr>
          <w:caps/>
        </w:rPr>
      </w:pPr>
      <w:r>
        <w:rPr>
          <w:noProof/>
        </w:rPr>
        <w:lastRenderedPageBreak/>
        <w:t>Page</w:t>
      </w:r>
    </w:p>
    <w:p w14:paraId="29069BA3" w14:textId="77777777" w:rsidR="00537B0F" w:rsidRDefault="00537B0F" w:rsidP="00537B0F">
      <w:pPr>
        <w:spacing w:line="480" w:lineRule="auto"/>
        <w:divId w:val="1972664081"/>
      </w:pPr>
      <w:r>
        <w:rPr>
          <w:caps/>
        </w:rPr>
        <w:t>Chapter</w:t>
      </w:r>
    </w:p>
    <w:p w14:paraId="59B37DC1" w14:textId="24D6D93A" w:rsidR="00B41D77" w:rsidRDefault="00B41D77" w:rsidP="00F100CB">
      <w:pPr>
        <w:pStyle w:val="TOC2"/>
        <w:divId w:val="1972664081"/>
        <w:rPr>
          <w:noProof/>
        </w:rPr>
      </w:pPr>
      <w:r>
        <w:rPr>
          <w:noProof/>
        </w:rPr>
        <w:t>Analysis of FV</w:t>
      </w:r>
      <w:r w:rsidR="00B37025">
        <w:rPr>
          <w:noProof/>
        </w:rPr>
        <w:t xml:space="preserve"> </w:t>
      </w:r>
      <w:r>
        <w:rPr>
          <w:noProof/>
        </w:rPr>
        <w:t>Selection, Consumption, and Waste with Only Rural and Urban Schools</w:t>
      </w:r>
      <w:r>
        <w:rPr>
          <w:noProof/>
        </w:rPr>
        <w:tab/>
      </w:r>
      <w:r w:rsidR="00A462DA">
        <w:rPr>
          <w:noProof/>
        </w:rPr>
        <w:t>39</w:t>
      </w:r>
    </w:p>
    <w:p w14:paraId="5812FDD3" w14:textId="1472F5B1" w:rsidR="001B1281" w:rsidRDefault="00375093" w:rsidP="00F100CB">
      <w:pPr>
        <w:pStyle w:val="TOC2"/>
        <w:divId w:val="1972664081"/>
        <w:rPr>
          <w:noProof/>
        </w:rPr>
      </w:pPr>
      <w:r>
        <w:rPr>
          <w:noProof/>
        </w:rPr>
        <w:t xml:space="preserve">Sensitivity </w:t>
      </w:r>
      <w:r w:rsidR="001B1281">
        <w:rPr>
          <w:noProof/>
        </w:rPr>
        <w:t xml:space="preserve">Analysis </w:t>
      </w:r>
      <w:r w:rsidR="00284FDB">
        <w:rPr>
          <w:noProof/>
        </w:rPr>
        <w:t>Including</w:t>
      </w:r>
      <w:r>
        <w:rPr>
          <w:noProof/>
        </w:rPr>
        <w:t xml:space="preserve"> Subur</w:t>
      </w:r>
      <w:r w:rsidR="005F778E">
        <w:rPr>
          <w:noProof/>
        </w:rPr>
        <w:t>b</w:t>
      </w:r>
      <w:r>
        <w:rPr>
          <w:noProof/>
        </w:rPr>
        <w:t>an Stu</w:t>
      </w:r>
      <w:r w:rsidR="005F778E">
        <w:rPr>
          <w:noProof/>
        </w:rPr>
        <w:t>d</w:t>
      </w:r>
      <w:r>
        <w:rPr>
          <w:noProof/>
        </w:rPr>
        <w:t xml:space="preserve">ents’ </w:t>
      </w:r>
      <w:r w:rsidR="001B1281">
        <w:rPr>
          <w:noProof/>
        </w:rPr>
        <w:t>FV Selection, Consumption, and Waste</w:t>
      </w:r>
      <w:r w:rsidR="001B1281">
        <w:rPr>
          <w:noProof/>
        </w:rPr>
        <w:tab/>
        <w:t>4</w:t>
      </w:r>
      <w:r w:rsidR="00A462DA">
        <w:rPr>
          <w:noProof/>
        </w:rPr>
        <w:t>2</w:t>
      </w:r>
    </w:p>
    <w:p w14:paraId="52431C1C" w14:textId="35802934" w:rsidR="00856610" w:rsidRDefault="00856610" w:rsidP="00856610">
      <w:pPr>
        <w:pStyle w:val="TOC1"/>
        <w:numPr>
          <w:ilvl w:val="0"/>
          <w:numId w:val="3"/>
        </w:numPr>
        <w:tabs>
          <w:tab w:val="clear" w:pos="960"/>
          <w:tab w:val="clear" w:pos="8300"/>
          <w:tab w:val="right" w:leader="dot" w:pos="8640"/>
        </w:tabs>
        <w:ind w:left="1020"/>
        <w:divId w:val="1972664081"/>
      </w:pPr>
      <w:r>
        <w:t xml:space="preserve">DISCUSSION </w:t>
      </w:r>
      <w:r>
        <w:rPr>
          <w:noProof/>
        </w:rPr>
        <w:tab/>
      </w:r>
      <w:r>
        <w:t xml:space="preserve"> </w:t>
      </w:r>
      <w:r>
        <w:rPr>
          <w:noProof/>
        </w:rPr>
        <w:t>5</w:t>
      </w:r>
      <w:r w:rsidR="00236DAA">
        <w:rPr>
          <w:noProof/>
        </w:rPr>
        <w:t>4</w:t>
      </w:r>
    </w:p>
    <w:p w14:paraId="71482D5E" w14:textId="323848B3" w:rsidR="00F82F40" w:rsidRDefault="00BD0A62">
      <w:pPr>
        <w:pStyle w:val="TOC1"/>
        <w:numPr>
          <w:ilvl w:val="0"/>
          <w:numId w:val="3"/>
        </w:numPr>
        <w:tabs>
          <w:tab w:val="clear" w:pos="960"/>
          <w:tab w:val="clear" w:pos="8300"/>
          <w:tab w:val="right" w:leader="dot" w:pos="8640"/>
        </w:tabs>
        <w:ind w:left="1020"/>
        <w:divId w:val="1972664081"/>
      </w:pPr>
      <w:r>
        <w:t xml:space="preserve">CONCLUSION </w:t>
      </w:r>
      <w:r>
        <w:rPr>
          <w:noProof/>
        </w:rPr>
        <w:tab/>
      </w:r>
      <w:r>
        <w:t xml:space="preserve"> </w:t>
      </w:r>
      <w:r>
        <w:rPr>
          <w:noProof/>
        </w:rPr>
        <w:t>6</w:t>
      </w:r>
      <w:r w:rsidR="007B700D">
        <w:rPr>
          <w:noProof/>
        </w:rPr>
        <w:t>4</w:t>
      </w:r>
      <w:r>
        <w:t xml:space="preserve"> </w:t>
      </w:r>
    </w:p>
    <w:p w14:paraId="458D4E25" w14:textId="10191315" w:rsidR="00F82F40" w:rsidRDefault="00BD0A62">
      <w:pPr>
        <w:pStyle w:val="msotoc10"/>
        <w:tabs>
          <w:tab w:val="clear" w:pos="960"/>
          <w:tab w:val="clear" w:pos="8300"/>
          <w:tab w:val="right" w:leader="dot" w:pos="8640"/>
        </w:tabs>
        <w:ind w:left="360"/>
        <w:divId w:val="1972664081"/>
        <w:rPr>
          <w:noProof/>
        </w:rPr>
      </w:pPr>
      <w:r>
        <w:rPr>
          <w:caps/>
          <w:noProof/>
        </w:rPr>
        <w:t xml:space="preserve">REFERENCES </w:t>
      </w:r>
      <w:r>
        <w:rPr>
          <w:noProof/>
        </w:rPr>
        <w:tab/>
      </w:r>
      <w:r w:rsidR="008B12DB">
        <w:rPr>
          <w:noProof/>
        </w:rPr>
        <w:t>6</w:t>
      </w:r>
      <w:r w:rsidR="007B700D">
        <w:rPr>
          <w:noProof/>
        </w:rPr>
        <w:t>5</w:t>
      </w:r>
    </w:p>
    <w:p w14:paraId="58FBB74F" w14:textId="77777777" w:rsidR="00F82F40" w:rsidRDefault="00BD0A62">
      <w:pPr>
        <w:spacing w:line="480" w:lineRule="auto"/>
        <w:divId w:val="1972664081"/>
      </w:pPr>
      <w:r>
        <w:rPr>
          <w:caps/>
        </w:rPr>
        <w:t>Appendix</w:t>
      </w:r>
    </w:p>
    <w:p w14:paraId="4BB431AF" w14:textId="1D975F4B" w:rsidR="00F82F40" w:rsidRDefault="00BD0A62">
      <w:pPr>
        <w:pStyle w:val="TOC1"/>
        <w:jc w:val="right"/>
        <w:divId w:val="1972664081"/>
      </w:pPr>
      <w:r>
        <w:rPr>
          <w:caps/>
          <w:noProof/>
        </w:rPr>
        <w:t xml:space="preserve">A      </w:t>
      </w:r>
      <w:r w:rsidR="00EF6100">
        <w:rPr>
          <w:caps/>
          <w:noProof/>
        </w:rPr>
        <w:t>Principal Loco Parentis form</w:t>
      </w:r>
      <w:r>
        <w:t xml:space="preserve"> </w:t>
      </w:r>
      <w:r>
        <w:rPr>
          <w:noProof/>
        </w:rPr>
        <w:tab/>
      </w:r>
      <w:r>
        <w:t xml:space="preserve"> </w:t>
      </w:r>
      <w:r w:rsidR="0093797E">
        <w:rPr>
          <w:noProof/>
        </w:rPr>
        <w:t>7</w:t>
      </w:r>
      <w:r w:rsidR="007B700D">
        <w:rPr>
          <w:noProof/>
        </w:rPr>
        <w:t>6</w:t>
      </w:r>
      <w:r>
        <w:t xml:space="preserve"> </w:t>
      </w:r>
    </w:p>
    <w:p w14:paraId="5AE2D433" w14:textId="614BB149" w:rsidR="00F82F40" w:rsidRDefault="00BD0A62">
      <w:pPr>
        <w:pStyle w:val="TOC1"/>
        <w:jc w:val="right"/>
        <w:divId w:val="1972664081"/>
      </w:pPr>
      <w:r>
        <w:rPr>
          <w:caps/>
          <w:noProof/>
        </w:rPr>
        <w:t xml:space="preserve">B      </w:t>
      </w:r>
      <w:r w:rsidR="00EF6100">
        <w:rPr>
          <w:caps/>
          <w:noProof/>
        </w:rPr>
        <w:t>IRB-Approved English elementary assent statement</w:t>
      </w:r>
      <w:r>
        <w:t xml:space="preserve"> </w:t>
      </w:r>
      <w:r>
        <w:rPr>
          <w:noProof/>
        </w:rPr>
        <w:tab/>
      </w:r>
      <w:r>
        <w:t xml:space="preserve"> </w:t>
      </w:r>
      <w:r w:rsidR="00A62C8B">
        <w:rPr>
          <w:noProof/>
        </w:rPr>
        <w:t>7</w:t>
      </w:r>
      <w:r w:rsidR="007B700D">
        <w:rPr>
          <w:noProof/>
        </w:rPr>
        <w:t>9</w:t>
      </w:r>
      <w:r>
        <w:t xml:space="preserve"> </w:t>
      </w:r>
    </w:p>
    <w:p w14:paraId="7CECFAFD" w14:textId="3278FB34" w:rsidR="00EF6100" w:rsidRDefault="00EF6100" w:rsidP="00EF6100">
      <w:pPr>
        <w:pStyle w:val="TOC1"/>
        <w:jc w:val="right"/>
        <w:divId w:val="1972664081"/>
      </w:pPr>
      <w:r>
        <w:rPr>
          <w:caps/>
          <w:noProof/>
        </w:rPr>
        <w:t>C      IRB-Approved spanish elementary assent statement</w:t>
      </w:r>
      <w:r>
        <w:t xml:space="preserve"> </w:t>
      </w:r>
      <w:r>
        <w:rPr>
          <w:noProof/>
        </w:rPr>
        <w:tab/>
      </w:r>
      <w:r>
        <w:t xml:space="preserve"> </w:t>
      </w:r>
      <w:r w:rsidR="007B700D">
        <w:rPr>
          <w:noProof/>
        </w:rPr>
        <w:t>81</w:t>
      </w:r>
      <w:r>
        <w:t xml:space="preserve"> </w:t>
      </w:r>
    </w:p>
    <w:p w14:paraId="76E38F7B" w14:textId="3A0FF5D0" w:rsidR="00EF6100" w:rsidRDefault="00EF6100" w:rsidP="00EF6100">
      <w:pPr>
        <w:pStyle w:val="TOC1"/>
        <w:jc w:val="right"/>
        <w:divId w:val="1972664081"/>
      </w:pPr>
      <w:r>
        <w:rPr>
          <w:caps/>
          <w:noProof/>
        </w:rPr>
        <w:t>D      IRB-Approval for human subject testing</w:t>
      </w:r>
      <w:r>
        <w:t xml:space="preserve"> </w:t>
      </w:r>
      <w:r>
        <w:rPr>
          <w:noProof/>
        </w:rPr>
        <w:tab/>
      </w:r>
      <w:r>
        <w:t xml:space="preserve"> </w:t>
      </w:r>
      <w:r w:rsidR="00A62C8B">
        <w:rPr>
          <w:noProof/>
        </w:rPr>
        <w:t>8</w:t>
      </w:r>
      <w:r w:rsidR="007B700D">
        <w:rPr>
          <w:noProof/>
        </w:rPr>
        <w:t>3</w:t>
      </w:r>
      <w:r>
        <w:t xml:space="preserve"> </w:t>
      </w:r>
    </w:p>
    <w:p w14:paraId="4AF38942" w14:textId="2A65BF90" w:rsidR="00EF6100" w:rsidRDefault="00EF6100">
      <w:pPr>
        <w:divId w:val="1972664081"/>
        <w:rPr>
          <w:rFonts w:ascii="Times New Roman" w:eastAsia="Times New Roman" w:hAnsi="Times New Roman"/>
          <w:sz w:val="24"/>
          <w:szCs w:val="24"/>
        </w:rPr>
        <w:sectPr w:rsidR="00EF6100" w:rsidSect="00CA64C9">
          <w:footerReference w:type="default" r:id="rId8"/>
          <w:pgSz w:w="12240" w:h="15840"/>
          <w:pgMar w:top="1440" w:right="1800" w:bottom="1440" w:left="1800" w:header="720" w:footer="720" w:gutter="0"/>
          <w:pgNumType w:fmt="lowerRoman"/>
          <w:cols w:space="720"/>
        </w:sectPr>
      </w:pPr>
    </w:p>
    <w:p w14:paraId="7BE595EB" w14:textId="77777777" w:rsidR="00F82F40" w:rsidRDefault="00BD0A62">
      <w:pPr>
        <w:tabs>
          <w:tab w:val="right" w:pos="8640"/>
        </w:tabs>
        <w:spacing w:line="480" w:lineRule="auto"/>
        <w:jc w:val="center"/>
        <w:divId w:val="1972664081"/>
      </w:pPr>
      <w:r>
        <w:rPr>
          <w:caps/>
        </w:rPr>
        <w:lastRenderedPageBreak/>
        <w:t>LIST OF TABLES</w:t>
      </w:r>
    </w:p>
    <w:p w14:paraId="31B55C9F" w14:textId="77777777" w:rsidR="00F82F40" w:rsidRDefault="00BD0A62">
      <w:pPr>
        <w:tabs>
          <w:tab w:val="right" w:pos="8640"/>
        </w:tabs>
        <w:spacing w:line="480" w:lineRule="auto"/>
        <w:divId w:val="1972664081"/>
      </w:pPr>
      <w:r>
        <w:t>Table</w:t>
      </w:r>
      <w:r>
        <w:tab/>
        <w:t>Page</w:t>
      </w:r>
    </w:p>
    <w:p w14:paraId="1FF91526" w14:textId="77777777" w:rsidR="003D1D38" w:rsidRPr="00637383" w:rsidRDefault="003D1D38" w:rsidP="003D1D38">
      <w:pPr>
        <w:pStyle w:val="TOC7"/>
        <w:divId w:val="1972664081"/>
        <w:rPr>
          <w:noProof/>
        </w:rPr>
      </w:pPr>
      <w:r w:rsidRPr="00637383">
        <w:rPr>
          <w:noProof/>
        </w:rPr>
        <w:t xml:space="preserve">1.     Participant Demographics and Key Variables Among Rural, Urban, and Suburban School Students (n=2525) </w:t>
      </w:r>
      <w:r w:rsidRPr="00637383">
        <w:rPr>
          <w:noProof/>
        </w:rPr>
        <w:tab/>
        <w:t>44</w:t>
      </w:r>
    </w:p>
    <w:p w14:paraId="31AD08AE" w14:textId="77777777" w:rsidR="003D1D38" w:rsidRPr="00637383" w:rsidRDefault="003D1D38" w:rsidP="003D1D38">
      <w:pPr>
        <w:pStyle w:val="TOC7"/>
        <w:divId w:val="1972664081"/>
        <w:rPr>
          <w:noProof/>
        </w:rPr>
      </w:pPr>
      <w:r w:rsidRPr="00637383">
        <w:rPr>
          <w:noProof/>
        </w:rPr>
        <w:t xml:space="preserve">2.     Participant Demographics and Key Variables Among Rural and Urban (Including Suburban) School Students (n=2525) </w:t>
      </w:r>
      <w:r w:rsidRPr="00637383">
        <w:rPr>
          <w:noProof/>
        </w:rPr>
        <w:tab/>
        <w:t>47</w:t>
      </w:r>
    </w:p>
    <w:p w14:paraId="5632C5B0" w14:textId="77777777" w:rsidR="003D1D38" w:rsidRPr="00637383" w:rsidRDefault="003D1D38" w:rsidP="003D1D38">
      <w:pPr>
        <w:pStyle w:val="TOC7"/>
        <w:divId w:val="1972664081"/>
        <w:rPr>
          <w:noProof/>
        </w:rPr>
      </w:pPr>
      <w:r w:rsidRPr="00637383">
        <w:rPr>
          <w:noProof/>
        </w:rPr>
        <w:t xml:space="preserve">3.     Zero-inflated Negative Binomial Regression Models Examining Association Between School Locale and Student Fruit and Vegetable Selection, Consumption, and Waste (Excluding Suburban Schools) (n=2348) </w:t>
      </w:r>
      <w:r w:rsidRPr="00637383">
        <w:rPr>
          <w:noProof/>
        </w:rPr>
        <w:tab/>
        <w:t>50</w:t>
      </w:r>
    </w:p>
    <w:p w14:paraId="74D6DFE7" w14:textId="77777777" w:rsidR="003D1D38" w:rsidRPr="00637383" w:rsidRDefault="003D1D38" w:rsidP="003D1D38">
      <w:pPr>
        <w:pStyle w:val="TOC7"/>
        <w:divId w:val="1972664081"/>
        <w:rPr>
          <w:noProof/>
        </w:rPr>
      </w:pPr>
      <w:r w:rsidRPr="00637383">
        <w:rPr>
          <w:noProof/>
        </w:rPr>
        <w:t xml:space="preserve">4.     Zero-inflated Negative Binomial Regression Models Examining Association Between School Locale and Student Fruit and Vegetable Selection, Consumption, and Waste (Including Suburban Schools) (n=2525) </w:t>
      </w:r>
      <w:r w:rsidRPr="00637383">
        <w:rPr>
          <w:noProof/>
        </w:rPr>
        <w:tab/>
        <w:t>52</w:t>
      </w:r>
    </w:p>
    <w:p w14:paraId="7237F2EE" w14:textId="77777777" w:rsidR="003D1D38" w:rsidRDefault="003D1D38">
      <w:pPr>
        <w:spacing w:line="480" w:lineRule="auto"/>
        <w:jc w:val="center"/>
        <w:divId w:val="1972664081"/>
        <w:rPr>
          <w:bCs/>
        </w:rPr>
      </w:pPr>
    </w:p>
    <w:p w14:paraId="3DB2BA93" w14:textId="77777777" w:rsidR="003D1D38" w:rsidRDefault="003D1D38">
      <w:pPr>
        <w:spacing w:line="480" w:lineRule="auto"/>
        <w:jc w:val="center"/>
        <w:divId w:val="1972664081"/>
        <w:rPr>
          <w:bCs/>
        </w:rPr>
      </w:pPr>
    </w:p>
    <w:p w14:paraId="4BD42577" w14:textId="77777777" w:rsidR="003D1D38" w:rsidRDefault="003D1D38">
      <w:pPr>
        <w:spacing w:line="480" w:lineRule="auto"/>
        <w:jc w:val="center"/>
        <w:divId w:val="1972664081"/>
        <w:rPr>
          <w:bCs/>
        </w:rPr>
      </w:pPr>
    </w:p>
    <w:p w14:paraId="49AEE614" w14:textId="77777777" w:rsidR="003D1D38" w:rsidRDefault="003D1D38">
      <w:pPr>
        <w:spacing w:line="480" w:lineRule="auto"/>
        <w:jc w:val="center"/>
        <w:divId w:val="1972664081"/>
        <w:rPr>
          <w:bCs/>
        </w:rPr>
      </w:pPr>
    </w:p>
    <w:p w14:paraId="5DECEB32" w14:textId="77777777" w:rsidR="003D1D38" w:rsidRDefault="003D1D38">
      <w:pPr>
        <w:spacing w:line="480" w:lineRule="auto"/>
        <w:jc w:val="center"/>
        <w:divId w:val="1972664081"/>
        <w:rPr>
          <w:bCs/>
        </w:rPr>
      </w:pPr>
    </w:p>
    <w:p w14:paraId="756BC2DE" w14:textId="77777777" w:rsidR="003D1D38" w:rsidRDefault="003D1D38">
      <w:pPr>
        <w:spacing w:line="480" w:lineRule="auto"/>
        <w:jc w:val="center"/>
        <w:divId w:val="1972664081"/>
        <w:rPr>
          <w:bCs/>
        </w:rPr>
      </w:pPr>
    </w:p>
    <w:p w14:paraId="5462C01D" w14:textId="77777777" w:rsidR="003D1D38" w:rsidRDefault="003D1D38">
      <w:pPr>
        <w:spacing w:line="480" w:lineRule="auto"/>
        <w:jc w:val="center"/>
        <w:divId w:val="1972664081"/>
        <w:rPr>
          <w:bCs/>
        </w:rPr>
      </w:pPr>
    </w:p>
    <w:p w14:paraId="6A0E9C04" w14:textId="77777777" w:rsidR="003D1D38" w:rsidRDefault="003D1D38">
      <w:pPr>
        <w:spacing w:line="480" w:lineRule="auto"/>
        <w:jc w:val="center"/>
        <w:divId w:val="1972664081"/>
        <w:rPr>
          <w:bCs/>
        </w:rPr>
      </w:pPr>
    </w:p>
    <w:p w14:paraId="62777D7C" w14:textId="77777777" w:rsidR="003D1D38" w:rsidRDefault="003D1D38">
      <w:pPr>
        <w:spacing w:line="480" w:lineRule="auto"/>
        <w:jc w:val="center"/>
        <w:divId w:val="1972664081"/>
        <w:rPr>
          <w:bCs/>
        </w:rPr>
      </w:pPr>
    </w:p>
    <w:p w14:paraId="6A1EF01A" w14:textId="77777777" w:rsidR="003D1D38" w:rsidRDefault="003D1D38">
      <w:pPr>
        <w:spacing w:line="480" w:lineRule="auto"/>
        <w:jc w:val="center"/>
        <w:divId w:val="1972664081"/>
        <w:rPr>
          <w:bCs/>
        </w:rPr>
      </w:pPr>
    </w:p>
    <w:p w14:paraId="26BF4CA8" w14:textId="77777777" w:rsidR="003D1D38" w:rsidRDefault="003D1D38">
      <w:pPr>
        <w:spacing w:line="480" w:lineRule="auto"/>
        <w:jc w:val="center"/>
        <w:divId w:val="1972664081"/>
        <w:rPr>
          <w:bCs/>
        </w:rPr>
      </w:pPr>
    </w:p>
    <w:p w14:paraId="779B9D68" w14:textId="77777777" w:rsidR="003D1D38" w:rsidRDefault="003D1D38">
      <w:pPr>
        <w:spacing w:line="480" w:lineRule="auto"/>
        <w:jc w:val="center"/>
        <w:divId w:val="1972664081"/>
        <w:rPr>
          <w:bCs/>
        </w:rPr>
      </w:pPr>
    </w:p>
    <w:p w14:paraId="626ABD48" w14:textId="13EC9EFA" w:rsidR="00F82F40" w:rsidRDefault="00BD0A62">
      <w:pPr>
        <w:spacing w:line="480" w:lineRule="auto"/>
        <w:jc w:val="center"/>
        <w:divId w:val="1972664081"/>
        <w:rPr>
          <w:bCs/>
        </w:rPr>
      </w:pPr>
      <w:r>
        <w:rPr>
          <w:bCs/>
        </w:rPr>
        <w:lastRenderedPageBreak/>
        <w:t>CHAPTER 1</w:t>
      </w:r>
    </w:p>
    <w:p w14:paraId="33EC5F34" w14:textId="77777777" w:rsidR="00F82F40" w:rsidRDefault="00BD0A62">
      <w:pPr>
        <w:spacing w:line="480" w:lineRule="auto"/>
        <w:jc w:val="center"/>
        <w:divId w:val="1972664081"/>
        <w:rPr>
          <w:bCs/>
        </w:rPr>
      </w:pPr>
      <w:r>
        <w:rPr>
          <w:bCs/>
        </w:rPr>
        <w:t>INTRODUCTION</w:t>
      </w:r>
    </w:p>
    <w:p w14:paraId="5BDA0B34" w14:textId="77777777" w:rsidR="005D4A4B" w:rsidRPr="00787D17" w:rsidRDefault="005D4A4B" w:rsidP="00B65441">
      <w:pPr>
        <w:spacing w:line="480" w:lineRule="auto"/>
        <w:divId w:val="1972664081"/>
        <w:rPr>
          <w:b/>
        </w:rPr>
      </w:pPr>
      <w:r w:rsidRPr="00787D17">
        <w:rPr>
          <w:b/>
        </w:rPr>
        <w:t>Overview</w:t>
      </w:r>
    </w:p>
    <w:p w14:paraId="56ECAB5F" w14:textId="77777777" w:rsidR="005D4A4B" w:rsidRDefault="005D4A4B" w:rsidP="005D4A4B">
      <w:pPr>
        <w:spacing w:line="480" w:lineRule="auto"/>
        <w:ind w:firstLine="720"/>
        <w:divId w:val="1972664081"/>
      </w:pPr>
      <w:r>
        <w:t>Fruit and vegetable (FV) consumption is important to children’s health. The relationship between nutrition and health outcomes is well established, with fruit and vegetable consumption being an important factor due to the</w:t>
      </w:r>
      <w:r w:rsidRPr="00787D17">
        <w:rPr>
          <w:rFonts w:cs="Calibri"/>
        </w:rPr>
        <w:t xml:space="preserve"> health-promoting nutrients </w:t>
      </w:r>
      <w:r>
        <w:rPr>
          <w:rFonts w:cs="Calibri"/>
        </w:rPr>
        <w:t xml:space="preserve">they contain </w:t>
      </w:r>
      <w:r w:rsidRPr="00787D17">
        <w:rPr>
          <w:rFonts w:cs="Calibri"/>
        </w:rPr>
        <w:t>which have associations with protections against chronic diseases</w:t>
      </w:r>
      <w:r>
        <w:rPr>
          <w:rFonts w:cs="Calibri"/>
        </w:rPr>
        <w:t xml:space="preserve"> </w:t>
      </w:r>
      <w:r w:rsidRPr="00E1316C">
        <w:rPr>
          <w:rFonts w:cs="Calibri"/>
        </w:rPr>
        <w:fldChar w:fldCharType="begin"/>
      </w:r>
      <w:r>
        <w:rPr>
          <w:rFonts w:cs="Calibri"/>
        </w:rPr>
        <w:instrText xml:space="preserve"> ADDIN ZOTERO_ITEM CSL_CITATION {"citationID":"hDWS8NU4","properties":{"formattedCitation":"(Epstein et al., 2001; Lapuente et al., 2019; Wang et al., 2015)","plainCitation":"(Epstein et al., 2001; Lapuente et al., 2019; Wang et al., 2015)","noteIndex":0},"citationItems":[{"id":241,"uris":["http://zotero.org/users/5991440/items/JBFSZWVX"],"uri":["http://zotero.org/users/5991440/items/JBFSZWVX"],"itemData":{"id":241,"type":"article-journal","abstract":"OBJECTIVE: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K."},{"family":"Paluch","given":"R."}],"issued":{"date-parts":[["2001",3]]}}},{"id":268,"uris":["http://zotero.org/users/5991440/items/6LHWUZSN"],"uri":["http://zotero.org/users/5991440/items/6LHWUZSN"],"itemData":{"id":268,"type":"article-journal","abstract":"Noncommunicable diseases (NCDs) are considered to be the leading cause of death worldwide. Inadequate fruit and vegetable intake have been recognized as a risk factor for almost all NCDs (type 2 diabetes mellitus, cancer, and cardiovascular and neurodegenerative diseases). The main aim of this review is to examine the possible protective effect that fruit and vegetable consumption or their bioactive compounds may have on the development of NCDs such as atherosclerosis. The accumulated evidence on the protective effects of adequate consumption of fruits and vegetables in some cases, or the lack of evidence in others, are summarized in the present review. The main conclusion of this review is that well-designed, large-scale, long-term studies are needed to truly understand the role fruit and vegetable consumption or their bioactive compounds have in atherosclerosis.","container-title":"Nutrients","DOI":"10.3390/nu11102381","issue":"10","language":"en","page":"2381","source":"www-mdpi-com.ezproxy1.lib.asu.edu","title":"Relation of Fruits and Vegetables with Major Cardiometabolic Risk Factors, Markers of Oxidation, and Inflammation","volume":"11","author":[{"family":"Lapuente","given":"Maria"},{"family":"Estruch","given":"Ramon"},{"family":"Shahbaz","given":"Mana"},{"family":"Casas","given":"Rosa"}],"issued":{"date-parts":[["2019",10]]}}},{"id":544,"uris":["http://zotero.org/users/5991440/items/T6DBU7CC"],"uri":["http://zotero.org/users/5991440/items/T6DBU7CC"],"itemData":{"id":544,"type":"article-journal","abstract":"Previous reviews of childhood obesity prevention have focused largely on schools and findings have been inconsistent. Funded by the US Agency for Healthcare Research and Quality (AHRQ) and the National Institutes of Health, we systematically evaluated the effectiveness of childhood obesity prevention programmes conducted in high-income countries and implemented in various settings. We searched MEDLINE®, Embase, PsycINFO, CINAHL®, ClinicalTrials.gov and the Cochrane Library from inception through 22 April 2013 for relevant studies, including randomized controlled trials, quasi-experimental studies and natural experiments, targeting diet, physical activity or both, and conducted in children aged 2–18 in high-income countries. Two reviewers independently abstracted the data. The strength of evidence (SOE) supporting interventions was graded for each study setting (e.g. home, school). Meta-analyses were performed on studies judged sufficiently similar and appropriate to pool using random effect models. This paper reported our findings on various adiposity-related outcomes. We identified 147 articles (139 intervention studies) of which 115 studies were primarily school based, although other settings could have been involved. Most were conducted in the United States and within the past decade. SOE was high for physical activity-only interventions delivered in schools with home involvement or combined diet–physical activity interventions delivered in schools with both home and community components. SOE was moderate for school-based interventions targeting either diet or physical activity, combined interventions delivered in schools with home or community components or combined interventions delivered in the community with a school component. SOE was low for combined interventions in childcare or home settings. Evidence was insufficient for other interventions. In conclusion, at least moderately strong evidence supports the effectiveness of school-based interventions for preventing childhood obesity. More research is needed to evaluate programmes in other settings or of other design types, especially environmental, policy and consumer health informatics-oriented interventions.","container-title":"Obesity Reviews","DOI":"10.1111/obr.12277","ISSN":"1467-789X","issue":"7","language":"en","page":"547-565","source":"Wiley Online Library","title":"What childhood obesity prevention programmes work? A systematic review and meta-analysis","title-short":"What childhood obesity prevention programmes work?","volume":"16","author":[{"family":"Wang","given":"Y."},{"family":"Cai","given":"L."},{"family":"Wu","given":"Y."},{"family":"Wilson","given":"R. F."},{"family":"Weston","given":"C."},{"family":"Fawole","given":"O."},{"family":"Bleich","given":"S. N."},{"family":"Cheskin","given":"L. J."},{"family":"Showell","given":"N. N."},{"family":"Lau","given":"B. D."},{"family":"Chiu","given":"D. T."},{"family":"Zhang","given":"A."},{"family":"Segal","given":"J."}],"issued":{"date-parts":[["2015"]]}}}],"schema":"https://github.com/citation-style-language/schema/raw/master/csl-citation.json"} </w:instrText>
      </w:r>
      <w:r w:rsidRPr="00E1316C">
        <w:rPr>
          <w:rFonts w:cs="Calibri"/>
        </w:rPr>
        <w:fldChar w:fldCharType="separate"/>
      </w:r>
      <w:r w:rsidRPr="00076861">
        <w:t>(Epstein et al., 2001; Lapuente et al., 2019; Wang et al., 2015)</w:t>
      </w:r>
      <w:r w:rsidRPr="00E1316C">
        <w:rPr>
          <w:rFonts w:cs="Calibri"/>
        </w:rPr>
        <w:fldChar w:fldCharType="end"/>
      </w:r>
      <w:r>
        <w:t>. Some evidence even suggests</w:t>
      </w:r>
      <w:r w:rsidRPr="00787D17">
        <w:rPr>
          <w:rFonts w:cs="Calibri"/>
        </w:rPr>
        <w:t xml:space="preserve"> </w:t>
      </w:r>
      <w:r>
        <w:rPr>
          <w:rFonts w:cs="Calibri"/>
        </w:rPr>
        <w:t xml:space="preserve">their </w:t>
      </w:r>
      <w:r w:rsidRPr="00787D17">
        <w:rPr>
          <w:rFonts w:cs="Calibri"/>
        </w:rPr>
        <w:t xml:space="preserve">association with </w:t>
      </w:r>
      <w:r>
        <w:rPr>
          <w:rFonts w:cs="Calibri"/>
        </w:rPr>
        <w:t xml:space="preserve">a </w:t>
      </w:r>
      <w:r w:rsidRPr="00787D17">
        <w:rPr>
          <w:rFonts w:cs="Calibri"/>
        </w:rPr>
        <w:t>decreased likelihood of poor weight status outcomes</w:t>
      </w:r>
      <w:r>
        <w:rPr>
          <w:rFonts w:cs="Calibri"/>
        </w:rPr>
        <w:t xml:space="preserve"> </w:t>
      </w:r>
      <w:r>
        <w:rPr>
          <w:rFonts w:cs="Calibri"/>
        </w:rPr>
        <w:fldChar w:fldCharType="begin"/>
      </w:r>
      <w:r>
        <w:rPr>
          <w:rFonts w:cs="Calibri"/>
        </w:rPr>
        <w:instrText xml:space="preserve"> ADDIN ZOTERO_ITEM CSL_CITATION {"citationID":"8yFpODSt","properties":{"formattedCitation":"(Epstein et al., 2001; Wang et al., 2015)","plainCitation":"(Epstein et al., 2001; Wang et al., 2015)","noteIndex":0},"citationItems":[{"id":241,"uris":["http://zotero.org/users/5991440/items/JBFSZWVX"],"uri":["http://zotero.org/users/5991440/items/JBFSZWVX"],"itemData":{"id":241,"type":"article-journal","abstract":"OBJECTIVE: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K."},{"family":"Paluch","given":"R."}],"issued":{"date-parts":[["2001",3]]}}},{"id":544,"uris":["http://zotero.org/users/5991440/items/T6DBU7CC"],"uri":["http://zotero.org/users/5991440/items/T6DBU7CC"],"itemData":{"id":544,"type":"article-journal","abstract":"Previous reviews of childhood obesity prevention have focused largely on schools and findings have been inconsistent. Funded by the US Agency for Healthcare Research and Quality (AHRQ) and the National Institutes of Health, we systematically evaluated the effectiveness of childhood obesity prevention programmes conducted in high-income countries and implemented in various settings. We searched MEDLINE®, Embase, PsycINFO, CINAHL®, ClinicalTrials.gov and the Cochrane Library from inception through 22 April 2013 for relevant studies, including randomized controlled trials, quasi-experimental studies and natural experiments, targeting diet, physical activity or both, and conducted in children aged 2–18 in high-income countries. Two reviewers independently abstracted the data. The strength of evidence (SOE) supporting interventions was graded for each study setting (e.g. home, school). Meta-analyses were performed on studies judged sufficiently similar and appropriate to pool using random effect models. This paper reported our findings on various adiposity-related outcomes. We identified 147 articles (139 intervention studies) of which 115 studies were primarily school based, although other settings could have been involved. Most were conducted in the United States and within the past decade. SOE was high for physical activity-only interventions delivered in schools with home involvement or combined diet–physical activity interventions delivered in schools with both home and community components. SOE was moderate for school-based interventions targeting either diet or physical activity, combined interventions delivered in schools with home or community components or combined interventions delivered in the community with a school component. SOE was low for combined interventions in childcare or home settings. Evidence was insufficient for other interventions. In conclusion, at least moderately strong evidence supports the effectiveness of school-based interventions for preventing childhood obesity. More research is needed to evaluate programmes in other settings or of other design types, especially environmental, policy and consumer health informatics-oriented interventions.","container-title":"Obesity Reviews","DOI":"10.1111/obr.12277","ISSN":"1467-789X","issue":"7","language":"en","page":"547-565","source":"Wiley Online Library","title":"What childhood obesity prevention programmes work? A systematic review and meta-analysis","title-short":"What childhood obesity prevention programmes work?","volume":"16","author":[{"family":"Wang","given":"Y."},{"family":"Cai","given":"L."},{"family":"Wu","given":"Y."},{"family":"Wilson","given":"R. F."},{"family":"Weston","given":"C."},{"family":"Fawole","given":"O."},{"family":"Bleich","given":"S. N."},{"family":"Cheskin","given":"L. J."},{"family":"Showell","given":"N. N."},{"family":"Lau","given":"B. D."},{"family":"Chiu","given":"D. T."},{"family":"Zhang","given":"A."},{"family":"Segal","given":"J."}],"issued":{"date-parts":[["2015"]]}}}],"schema":"https://github.com/citation-style-language/schema/raw/master/csl-citation.json"} </w:instrText>
      </w:r>
      <w:r>
        <w:rPr>
          <w:rFonts w:cs="Calibri"/>
        </w:rPr>
        <w:fldChar w:fldCharType="separate"/>
      </w:r>
      <w:r w:rsidRPr="00076861">
        <w:t>(Epstein et al., 2001; Wang et al., 2015)</w:t>
      </w:r>
      <w:r>
        <w:rPr>
          <w:rFonts w:cs="Calibri"/>
        </w:rPr>
        <w:fldChar w:fldCharType="end"/>
      </w:r>
      <w:r w:rsidRPr="00787D17">
        <w:rPr>
          <w:rFonts w:cs="Calibri"/>
        </w:rPr>
        <w:t>.</w:t>
      </w:r>
      <w:r>
        <w:t xml:space="preserve"> </w:t>
      </w:r>
      <w:r w:rsidRPr="00787D17">
        <w:rPr>
          <w:rFonts w:cs="Arial"/>
          <w:color w:val="3A3A3A"/>
          <w:shd w:val="clear" w:color="auto" w:fill="FFFFFF"/>
        </w:rPr>
        <w:t>Consistently</w:t>
      </w:r>
      <w:r>
        <w:rPr>
          <w:rFonts w:cs="Arial"/>
          <w:color w:val="3A3A3A"/>
          <w:shd w:val="clear" w:color="auto" w:fill="FFFFFF"/>
        </w:rPr>
        <w:t xml:space="preserve"> though</w:t>
      </w:r>
      <w:r w:rsidRPr="00787D17">
        <w:rPr>
          <w:rFonts w:cs="Arial"/>
          <w:color w:val="3A3A3A"/>
          <w:shd w:val="clear" w:color="auto" w:fill="FFFFFF"/>
        </w:rPr>
        <w:t xml:space="preserve">, diets lacking </w:t>
      </w:r>
      <w:r>
        <w:rPr>
          <w:rFonts w:cs="Arial"/>
          <w:color w:val="3A3A3A"/>
          <w:shd w:val="clear" w:color="auto" w:fill="FFFFFF"/>
        </w:rPr>
        <w:t>FVs</w:t>
      </w:r>
      <w:r w:rsidRPr="0069146B">
        <w:rPr>
          <w:rFonts w:cs="Arial"/>
          <w:color w:val="3A3A3A"/>
          <w:shd w:val="clear" w:color="auto" w:fill="FFFFFF"/>
        </w:rPr>
        <w:t xml:space="preserve"> are shown to be associated with poorer health outco</w:t>
      </w:r>
      <w:r w:rsidRPr="00787D17">
        <w:rPr>
          <w:rFonts w:cs="Arial"/>
          <w:color w:val="3A3A3A"/>
          <w:shd w:val="clear" w:color="auto" w:fill="FFFFFF"/>
        </w:rPr>
        <w:t>mes</w:t>
      </w:r>
      <w:r>
        <w:rPr>
          <w:rFonts w:cs="Arial"/>
          <w:color w:val="3A3A3A"/>
          <w:shd w:val="clear" w:color="auto" w:fill="FFFFFF"/>
        </w:rPr>
        <w:t xml:space="preserve"> </w:t>
      </w:r>
      <w:r w:rsidRPr="00E1316C">
        <w:rPr>
          <w:rFonts w:cs="Arial"/>
          <w:color w:val="3A3A3A"/>
          <w:shd w:val="clear" w:color="auto" w:fill="FFFFFF"/>
        </w:rPr>
        <w:fldChar w:fldCharType="begin"/>
      </w:r>
      <w:r>
        <w:rPr>
          <w:rFonts w:cs="Arial"/>
          <w:color w:val="3A3A3A"/>
          <w:shd w:val="clear" w:color="auto" w:fill="FFFFFF"/>
        </w:rPr>
        <w:instrText xml:space="preserve"> ADDIN ZOTERO_ITEM CSL_CITATION {"citationID":"pi1kCNMB","properties":{"formattedCitation":"({\\i{}2015-2020 Dietary Guidelines for Americans}, n.d.; {\\i{}Vital Signs: Fruit and Vegetable Intake Among Children \\uc0\\u8212{} United States, 2003\\uc0\\u8211{}2010}, n.d.; Emmett &amp; Jones, 2015)","plainCitation":"(2015-2020 Dietary Guidelines for Americans, n.d.; Vital Signs: Fruit and Vegetable Intake Among Children — United States, 2003–2010, n.d.; Emmett &amp; Jones, 2015)","noteIndex":0},"citationItems":[{"id":259,"uris":["http://zotero.org/users/5991440/items/WBUYZ8MY"],"uri":["http://zotero.org/users/5991440/items/WBUYZ8MY"],"itemData":{"id":259,"type":"article-journal","abstract":"Publications from the Avon Longitudinal Study of Parents and Children covering diet, growth, and obesity development during childhood are reviewed. Diet was assessed by food frequency questionnaires and food records. Growth data were collected by routine measurements, and in standardized clinics, body fatness was assessed by bioelectrical impedance and DXA (dual-energy X-ray absorptiometry) scans. Diets changed dramatically during the preschool period with an increase in the intake of free (added) sugars (12.3% rising to 16.4% of energy) that remained similar until adolescence. This was due to increased intake of energy-dense, nutrient-poor foods. Two periods of rapid growth were identified; infancy and mid-childhood (ages 7–11 y) and both were associated with obesity development. Diets with high energy density were associated with increasing fat mass from mid-childhood until adolescence. Genetic and dietary factors showed independent associations with increasing adiposity. At all ages studied, there were dietary inequalities related to maternal educational attainment that may influence inequalities found in obesity development. The Avon Longitudinal Study of Parents and Children has provided valuable insights into how disparities in diet and growth may affect the development of ill health in adulthood.","container-title":"Nutrition Reviews","DOI":"10.1093/nutrit/nuv054","ISSN":"0029-6643","issue":"Suppl 3","journalAbbreviation":"Nutr Rev","note":"PMID: 26395342\nPMCID: PMC4586450","page":"175-206","source":"PubMed Central","title":"Diet, growth, and obesity development throughout childhood in the Avon Longitudinal Study of Parents and Children","volume":"73","author":[{"family":"Emmett","given":"Pauline M."},{"family":"Jones","given":"Louise R."}],"issued":{"date-parts":[["2015",10]]}}},{"id":118,"uris":["http://zotero.org/users/5991440/items/UJHZP7NS"],"uri":["http://zotero.org/users/5991440/items/UJHZP7NS"],"itemData":{"id":118,"type":"article-journal","language":"en","page":"144","source":"Zotero","title":"2015-2020 Dietary Guidelines for Americans"}},{"id":237,"uris":["http://zotero.org/users/5991440/items/D8BRPJW9"],"uri":["http://zotero.org/users/5991440/items/D8BRPJW9"],"itemData":{"id":237,"type":"webpage","title":"Vital Signs: Fruit and Vegetable Intake Among Children — United States, 2003–2010","URL":"https://www.cdc.gov/Mmwr/preview/mmwrhtml/mm6331a3.htm","accessed":{"date-parts":[["2019",10,19]]}}}],"schema":"https://github.com/citation-style-language/schema/raw/master/csl-citation.json"} </w:instrText>
      </w:r>
      <w:r w:rsidRPr="00E1316C">
        <w:rPr>
          <w:rFonts w:cs="Arial"/>
          <w:color w:val="3A3A3A"/>
          <w:shd w:val="clear" w:color="auto" w:fill="FFFFFF"/>
        </w:rPr>
        <w:fldChar w:fldCharType="separate"/>
      </w:r>
      <w:r w:rsidRPr="00076861">
        <w:rPr>
          <w:szCs w:val="24"/>
        </w:rPr>
        <w:t>(</w:t>
      </w:r>
      <w:r w:rsidRPr="00076861">
        <w:rPr>
          <w:i/>
          <w:iCs/>
          <w:szCs w:val="24"/>
        </w:rPr>
        <w:t>2015-2020 Dietary Guidelines for Americans</w:t>
      </w:r>
      <w:r w:rsidRPr="00076861">
        <w:rPr>
          <w:szCs w:val="24"/>
        </w:rPr>
        <w:t xml:space="preserve">, n.d.; </w:t>
      </w:r>
      <w:r w:rsidRPr="00076861">
        <w:rPr>
          <w:i/>
          <w:iCs/>
          <w:szCs w:val="24"/>
        </w:rPr>
        <w:t>Vital Signs: Fruit and Vegetable Intake Among Children — United States, 2003–2010</w:t>
      </w:r>
      <w:r w:rsidRPr="00076861">
        <w:rPr>
          <w:szCs w:val="24"/>
        </w:rPr>
        <w:t>, n.d.; Emmett &amp; Jones, 2015)</w:t>
      </w:r>
      <w:r w:rsidRPr="00E1316C">
        <w:rPr>
          <w:rFonts w:cs="Arial"/>
          <w:color w:val="3A3A3A"/>
          <w:shd w:val="clear" w:color="auto" w:fill="FFFFFF"/>
        </w:rPr>
        <w:fldChar w:fldCharType="end"/>
      </w:r>
      <w:r>
        <w:rPr>
          <w:rFonts w:cs="Arial"/>
          <w:color w:val="3A3A3A"/>
          <w:shd w:val="clear" w:color="auto" w:fill="FFFFFF"/>
        </w:rPr>
        <w:t>.</w:t>
      </w:r>
      <w:r w:rsidRPr="00891D4D">
        <w:t xml:space="preserve"> </w:t>
      </w:r>
      <w:r>
        <w:t xml:space="preserve">Research has also </w:t>
      </w:r>
      <w:r w:rsidRPr="00787D17">
        <w:t xml:space="preserve">suggested that childhood </w:t>
      </w:r>
      <w:r>
        <w:t>FV</w:t>
      </w:r>
      <w:r w:rsidRPr="0069146B">
        <w:t xml:space="preserve"> </w:t>
      </w:r>
      <w:r w:rsidRPr="00787D17">
        <w:t>intake is a potential indicator of the quality of children’s diets and health outcomes, where</w:t>
      </w:r>
      <w:r>
        <w:t xml:space="preserve"> s</w:t>
      </w:r>
      <w:r w:rsidRPr="00787D17">
        <w:t>ome studies have</w:t>
      </w:r>
      <w:r>
        <w:t xml:space="preserve"> found that</w:t>
      </w:r>
      <w:r w:rsidRPr="00787D17">
        <w:t xml:space="preserve"> greater </w:t>
      </w:r>
      <w:r>
        <w:t>FV</w:t>
      </w:r>
      <w:r w:rsidRPr="0069146B">
        <w:t xml:space="preserve"> intake is associated with</w:t>
      </w:r>
      <w:r w:rsidRPr="00787D17">
        <w:t xml:space="preserve"> lower energy intake and a lower risk of overweight and obesity in children and adolescents</w:t>
      </w:r>
      <w:r>
        <w:t xml:space="preserve"> </w:t>
      </w:r>
      <w:r w:rsidRPr="00E1316C">
        <w:fldChar w:fldCharType="begin"/>
      </w:r>
      <w:r>
        <w:instrText xml:space="preserve"> ADDIN ZOTERO_ITEM CSL_CITATION {"citationID":"L5mR4O10","properties":{"formattedCitation":"(Daly et al., 2017; Epstein et al., 2001; Hanson et al., 2019; Wang et al., 2015)","plainCitation":"(Daly et al., 2017; Epstein et al., 2001; Hanson et al., 2019; Wang et al., 2015)","noteIndex":0},"citationItems":[{"id":227,"uris":["http://zotero.org/users/5991440/items/795HLSBL"],"uri":["http://zotero.org/users/5991440/items/795HLSBL"],"itemData":{"id":227,"type":"article-journal","abstract":"The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instrText>=</w:instrText>
      </w:r>
      <w:r>
        <w:rPr>
          <w:rFonts w:ascii="Times New Roman" w:hAnsi="Times New Roman"/>
        </w:rPr>
        <w:instrText> </w:instrText>
      </w:r>
      <w:r>
        <w:instrText>.016). Sedentary behavior was also related to weight status (p</w:instrText>
      </w:r>
      <w:r>
        <w:rPr>
          <w:rFonts w:ascii="Times New Roman" w:hAnsi="Times New Roman"/>
        </w:rPr>
        <w:instrText> </w:instrText>
      </w:r>
      <w:r>
        <w:instrText>=</w:instrText>
      </w:r>
      <w:r>
        <w:rPr>
          <w:rFonts w:ascii="Times New Roman" w:hAnsi="Times New Roman"/>
        </w:rPr>
        <w:instrText> </w:instrText>
      </w:r>
      <w:r>
        <w:instrText>&lt;</w:instrText>
      </w:r>
      <w:r>
        <w:rPr>
          <w:rFonts w:ascii="Times New Roman" w:hAnsi="Times New Roman"/>
        </w:rPr>
        <w:instrText> </w:instrText>
      </w:r>
      <w: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K."},{"family":"Paluch","given":"R."}],"issued":{"date-parts":[["2001",3]]}}},{"id":212,"uris":["http://zotero.org/users/5991440/items/ML2JR6RN"],"uri":["http://zotero.org/users/5991440/items/ML2JR6RN"],"itemData":{"id":212,"type":"article-journal","abstract":"OBJECTIVE: Describe fruit and vegetable (FV) preferences and other factors that may influence participation in community-supported agriculture (CSA).\nDESIGN: In-depth, semi-structured interviews.\nSETTING: Eight rural/micropolitan communities in 4 US states.\nPARTICIPANTS: There were 41 caregivers and 20 children (8-12 years of age) from low-income, English-speaking households.\nPHENOMENA OF INTEREST: Knowledge, attitudes, and behaviors regarding FVs; perceived barriers to CSA participation.\nANALYSIS: Transcribed verbatim and iteratively coded.\nRESULTS: Caregivers and children believed FVs were important to health, yet FVs were not featured in dinners or snacks and consumption was challenged by limited preferences and neophobia. Few caregivers and children knew about the seasonality of FV. Most caregivers were unfamiliar with CSA and had concerns about CSA cost, accessibility, produce quality, and selection.\nCONCLUSIONS AND IMPLICATIONS: These qualitative data support improvements in: 1) CSA distribution practices to offer flexible payment and pick-up options, more fruits, and self-selection of FV; 2) public awareness of produce seasonality and the CSA distribution model as necessary precursors to participation, and lower cost for low-income families who highlighted this barrier; and 3) capacity to prepare FV by enhancing skills and providing time-saving kitchen tools. Approaches to aligning CSA practices with the needs and preferences of low-income families warrant further research.","container-title":"Journal of Nutrition Education and Behavior","DOI":"10.1016/j.jneb.2018.08.006","ISSN":"1878-2620","issue":"1","journalAbbreviation":"J Nutr Educ Behav","language":"eng","note":"PMID: 30301601\nPMCID: PMC6467078","page":"57-67","source":"PubMed","title":"Fruit and Vegetable Preferences and Practices May Hinder Participation in Community-Supported Agriculture Among Low-Income Rural Families","volume":"51","author":[{"family":"Hanson","given":"Karla L."},{"family":"Garner","given":"Jennifer"},{"family":"Connor","given":"Leah M."},{"family":"Jilcott Pitts","given":"Stephanie B."},{"family":"McGuirt","given":"Jared"},{"family":"Harris","given":"Raiven"},{"family":"Kolodinsky","given":"Jane"},{"family":"Wang","given":"Weiwei"},{"family":"Sitaker","given":"Marilyn"},{"family":"Ammerman","given":"Alice"},{"family":"Seguin","given":"Rebecca A."}],"issued":{"date-parts":[["2019",1]]}}},{"id":544,"uris":["http://zotero.org/users/5991440/items/T6DBU7CC"],"uri":["http://zotero.org/users/5991440/items/T6DBU7CC"],"itemData":{"id":544,"type":"article-journal","abstract":"Previous reviews of childhood obesity prevention have focused largely on schools and findings have been inconsistent. Funded by the US Agency for Healthcare Research and Quality (AHRQ) and the National Institutes of Health, we systematically evaluated the effectiveness of childhood obesity prevention programmes conducted in high-income countries and implemented in various settings. We searched MEDLINE®, Embase, PsycINFO, CINAHL®, ClinicalTrials.gov and the Cochrane Library from inception through 22 April 2013 for relevant studies, including randomized controlled trials, quasi-experimental studies and natural experiments, targeting diet, physical activity or both, and conducted in children aged 2–18 in high-income countries. Two reviewers independently abstracted the data. The strength of evidence (SOE) supporting interventions was graded for each study setting (e.g. home, school). Meta-analyses were performed on studies judged sufficiently similar and appropriate to pool using random effect models. This paper reported our findings on various adiposity-related outcomes. We identified 147 articles (139 intervention studies) of which 115 studies were primarily school based, although other settings could have been involved. Most were conducted in the United States and within the past decade. SOE was high for physical activity-only interventions delivered in schools with home involvement or combined diet–physical activity interventions delivered in schools with both home and community components. SOE was moderate for school-based interventions targeting either diet or physical activity, combined interventions delivered in schools with home or community components or combined interventions delivered in the community with a school component. SOE was low for combined interventions in childcare or home settings. Evidence was insufficient for other interventions. In conclusion, at least moderately strong evidence supports the effectiveness of school-based interventions for preventing childhood obesity. More research is needed to evaluate programmes in other settings or of other design types, especially environmental, policy and consumer health informatics-oriented interventions.","container-title":"Obesity Reviews","DOI":"10.1111/obr.12277","ISSN":"1467-789X","issue":"7","language":"en","page":"547-565","source":"Wiley Online Library","title":"What childhood obesity prevention programmes work? A systematic review and meta-analysis","title-short":"What childhood obesity prevention programmes work?","volume":"16","author":[{"family":"Wang","given":"Y."},{"family":"Cai","given":"L."},{"family":"Wu","given":"Y."},{"family":"Wilson","given":"R. F."},{"family":"Weston","given":"C."},{"family":"Fawole","given":"O."},{"family":"Bleich","given":"S. N."},{"family":"Cheskin","given":"L. J."},{"family":"Showell","given":"N. N."},{"family":"Lau","given":"B. D."},{"family":"Chiu","given":"D. T."},{"family":"Zhang","given":"A."},{"family":"Segal","given":"J."}],"issued":{"date-parts":[["2015"]]}}}],"schema":"https://github.com/citation-style-language/schema/raw/master/csl-citation.json"} </w:instrText>
      </w:r>
      <w:r w:rsidRPr="00E1316C">
        <w:fldChar w:fldCharType="separate"/>
      </w:r>
      <w:r w:rsidRPr="00076861">
        <w:t>(Daly et al., 2017; Epstein et al., 2001; Hanson et al., 2019; Wang et al., 2015)</w:t>
      </w:r>
      <w:r w:rsidRPr="00E1316C">
        <w:fldChar w:fldCharType="end"/>
      </w:r>
      <w:r>
        <w:t>.</w:t>
      </w:r>
    </w:p>
    <w:p w14:paraId="5077416A" w14:textId="77777777" w:rsidR="005D4A4B" w:rsidRDefault="005D4A4B" w:rsidP="005D4A4B">
      <w:pPr>
        <w:spacing w:line="480" w:lineRule="auto"/>
        <w:ind w:firstLine="720"/>
        <w:divId w:val="1972664081"/>
      </w:pPr>
      <w:r>
        <w:t>Research shows that r</w:t>
      </w:r>
      <w:r w:rsidRPr="00787D17">
        <w:t>ural</w:t>
      </w:r>
      <w:r w:rsidRPr="0071585A">
        <w:t xml:space="preserve"> populations fa</w:t>
      </w:r>
      <w:r w:rsidRPr="00E1316C">
        <w:t xml:space="preserve">ce a greater amount of health disparities compared to urban populations, including </w:t>
      </w:r>
      <w:r w:rsidRPr="00787D17">
        <w:t>a markedly greater risk of being diagnosed as overweight or obese</w:t>
      </w:r>
      <w:r>
        <w:t xml:space="preserve"> </w:t>
      </w:r>
      <w:r w:rsidRPr="00E1316C">
        <w:fldChar w:fldCharType="begin"/>
      </w:r>
      <w:r>
        <w:instrText xml:space="preserve"> ADDIN ZOTERO_ITEM CSL_CITATION {"citationID":"gX38Ct53","properties":{"formattedCitation":"({\\i{}Food Access in Rural Communities - RHIhub Food Access Toolkit}, n.d.; Gamm et al., 2010b; National Academies of Sciences et al., 2018)","plainCitation":"(Food Access in Rural Communities - RHIhub Food Access Toolkit, n.d.; Gamm et al., 2010b; National Academies of Sciences et al., 2018)","noteIndex":0},"citationItems":[{"id":588,"uris":["http://zotero.org/users/5991440/items/GQBR57WT"],"uri":["http://zotero.org/users/5991440/items/GQBR57WT"],"itemData":{"id":588,"type":"book","abstract":"Rural America is not a smaller version of urban America, observed Tom Morris, associate administrator in the Federal Office of Rural Health Policy in the Health Resources and Services Administration (HRSA) of the U.S. Department of Health and Human Services (HHS), in the first of two keynote presentations at the workshop (see Figure 2-1). On average, rural areas have higher levels of poverty, higher percentages of older adults, and slower growing or declining populations. Morris explained that the payer mix for health care tends to be different than what is found in urban areas. In rural communities, Medicare, Medicaid, and the Children's Health Insurance Program are the dominant payers. In urban areas, third-party insurance tends to be the dominant payer. As a result, changes to Medicare and Medicaid have a disproportionate effect on rural providers and their ability to provide care to the citizens in their communities.","language":"en","publisher":"National Academies Press (US)","source":"www.ncbi.nlm.nih.gov","title":"Potential Challenges and Opportunities in Rural Communities","URL":"https://www.ncbi.nlm.nih.gov/books/NBK531871/","author":[{"family":"National Academies of Sciences","given":"Engineering"},{"family":"Division","given":"Health and Medicine"},{"family":"Practice","given":"Board on Population Health and Public Health"},{"family":"Equity","given":"Roundtable on the Promotion of Health"},{"family":"Improvement","given":"Roundtable on Population Health"}],"accessed":{"date-parts":[["2019",11,29]]},"issued":{"date-parts":[["2018",3,14]]}}},{"id":594,"uris":["http://zotero.org/users/5991440/items/KQSSFDTF"],"uri":["http://zotero.org/users/5991440/items/KQSSFDTF"],"itemData":{"id":594,"type":"webpage","abstract":"Provides rural-specific concerns about food access.","language":"en","title":"Food Access in Rural Communities - RHIhub Food Access Toolkit","URL":"https://www.ruralhealthinfo.org/toolkits/food-access/1/rural-specific-concerns","accessed":{"date-parts":[["2019",11,30]]}}},{"id":591,"uris":["http://zotero.org/users/5991440/items/Y92PHESB"],"uri":["http://zotero.org/users/5991440/items/Y92PHESB"],"itemData":{"id":591,"type":"article-journal","language":"en","page":"275","source":"Zotero","title":"The Texas A&amp;M University System Health Science Center School of Rural Public Health Southwest Rural Health Research Center College Station, Texas","author":[{"family":"Gamm","given":"Larry"},{"family":"Hutchison","given":"Linnae"},{"family":"Dabney","given":"Betty"},{"family":"Dorsey","given":"Alicia"}],"issued":{"date-parts":[["2010"]]}}}],"schema":"https://github.com/citation-style-language/schema/raw/master/csl-citation.json"} </w:instrText>
      </w:r>
      <w:r w:rsidRPr="00E1316C">
        <w:fldChar w:fldCharType="separate"/>
      </w:r>
      <w:r w:rsidRPr="00076861">
        <w:rPr>
          <w:szCs w:val="24"/>
        </w:rPr>
        <w:t>(</w:t>
      </w:r>
      <w:r w:rsidRPr="00076861">
        <w:rPr>
          <w:i/>
          <w:iCs/>
          <w:szCs w:val="24"/>
        </w:rPr>
        <w:t>Food Access in Rural Communities - RHIhub Food Access Toolkit</w:t>
      </w:r>
      <w:r w:rsidRPr="00076861">
        <w:rPr>
          <w:szCs w:val="24"/>
        </w:rPr>
        <w:t>, n.d.; Gamm et al., 2010b; National Academies of Sciences et al., 2018)</w:t>
      </w:r>
      <w:r w:rsidRPr="00E1316C">
        <w:fldChar w:fldCharType="end"/>
      </w:r>
      <w:r>
        <w:t>.</w:t>
      </w:r>
      <w:r w:rsidRPr="0071585A">
        <w:t xml:space="preserve"> </w:t>
      </w:r>
      <w:r w:rsidRPr="0069146B">
        <w:t xml:space="preserve">Children and adolescents </w:t>
      </w:r>
      <w:r w:rsidRPr="00787D17">
        <w:t xml:space="preserve">who live in rural environments are 30% more likely to be overweight or obese when compared to children and </w:t>
      </w:r>
      <w:r w:rsidRPr="00787D17">
        <w:lastRenderedPageBreak/>
        <w:t>adolescents in urban environments</w:t>
      </w:r>
      <w:r>
        <w:t xml:space="preserve"> </w:t>
      </w:r>
      <w:r w:rsidRPr="00E1316C">
        <w:rPr>
          <w:vertAlign w:val="superscript"/>
        </w:rPr>
        <w:fldChar w:fldCharType="begin"/>
      </w:r>
      <w:r>
        <w:rPr>
          <w:vertAlign w:val="superscript"/>
        </w:rPr>
        <w:instrText xml:space="preserve"> ADDIN ZOTERO_ITEM CSL_CITATION {"citationID":"ovjuy4IM","properties":{"formattedCitation":"(Liu et al., 2012)","plainCitation":"(Liu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T."},{"family":"Cavicchia","given":"Philip"}],"issued":{"date-parts":[["2012",10,12]]}}}],"schema":"https://github.com/citation-style-language/schema/raw/master/csl-citation.json"} </w:instrText>
      </w:r>
      <w:r w:rsidRPr="00E1316C">
        <w:rPr>
          <w:vertAlign w:val="superscript"/>
        </w:rPr>
        <w:fldChar w:fldCharType="separate"/>
      </w:r>
      <w:r w:rsidRPr="00076861">
        <w:t>(Liu et al., 2012)</w:t>
      </w:r>
      <w:r w:rsidRPr="00E1316C">
        <w:rPr>
          <w:vertAlign w:val="superscript"/>
        </w:rPr>
        <w:fldChar w:fldCharType="end"/>
      </w:r>
      <w:r>
        <w:t>. Research which has</w:t>
      </w:r>
      <w:r w:rsidRPr="0071585A">
        <w:t xml:space="preserve"> examined the diets </w:t>
      </w:r>
      <w:r w:rsidRPr="00E1316C">
        <w:t xml:space="preserve">of rural youth have noted that this population is not meeting </w:t>
      </w:r>
      <w:r>
        <w:t xml:space="preserve">the </w:t>
      </w:r>
      <w:r w:rsidRPr="00E1316C">
        <w:t>recommended dietary intakes</w:t>
      </w:r>
      <w:r w:rsidRPr="0069146B">
        <w:t xml:space="preserve"> and that their diets lack fruits and vegetables</w:t>
      </w:r>
      <w:r>
        <w:t xml:space="preserve"> (FVs)</w:t>
      </w:r>
      <w:r w:rsidRPr="008E3433">
        <w:fldChar w:fldCharType="begin"/>
      </w:r>
      <w:r>
        <w:instrText xml:space="preserve"> ADDIN ZOTERO_ITEM CSL_CITATION {"citationID":"1amG1lGb","properties":{"formattedCitation":"(Daly et al., 2017; Hanson et al., 2019; Jackson et al., 2015)","plainCitation":"(Daly et al., 2017; Hanson et al., 2019; Jackson et al., 2015)","noteIndex":0},"citationItems":[{"id":509,"uris":["http://zotero.org/users/5991440/items/EZ7AK443"],"uri":["http://zotero.org/users/5991440/items/EZ7AK443"],"itemData":{"id":509,"type":"article-journal","abstract":"Obesity and food insecurity rates are higher among rural compared to non-rural populations. Little is known, however, about how family-home environments influence childhood obesity-related behaviors, particularly in rural settings. This study examined associations between the family-home nutrition (FN) environment, food insecurity, and dietary intake (fruits, vegetables, whole grains, dairy, protein foods, and added sugars) in rural elementary school-age children (grades K-5/6; n = 102). Parents/caregivers completed surveys on FN, food insecurity, and the Block Kids Food Screener (BKFS). Body mass index (BMI, kg/m2) was calculated from measured height and weight. Approximately 33% of children were classified as overweight/obese and 28% of families were at-risk for food insecurity. Multivariable linear regression analyses examined associations between dietary intakes with FN and food insecurity. More favorable FN scores were associated with lower added sugar intake (B = -1.38, p = 0.04) and higher vegetable (B = 0.15, p &lt; 0.001), fruit (B = 0.71, p = 0.01), and dairy (B = 0.31, p &lt; 0.001) intakes. No significant associations were found between food insecurity and dietary intake. Given the association between higher FN scores and more favorable dietary intake, promoting healthy FN environments among rural children is warranted.","container-title":"Nutrients","DOI":"10.3390/nu7125495","ISSN":"2072-6643","issue":"12","journalAbbreviation":"Nutrients","language":"eng","note":"PMID: 26610566\nPMCID: PMC4690047","page":"9707-9720","source":"PubMed","title":"The Family-Home Nutrition Environment and Dietary Intake in Rural Children","volume":"7","author":[{"family":"Jackson","given":"Jennifer A."},{"family":"Smit","given":"Ellen"},{"family":"Manore","given":"Melinda M."},{"family":"John","given":"Deborah"},{"family":"Gunter","given":"Katherine"}],"issued":{"date-parts":[["2015",11,25]]}}},{"id":212,"uris":["http://zotero.org/users/5991440/items/ML2JR6RN"],"uri":["http://zotero.org/users/5991440/items/ML2JR6RN"],"itemData":{"id":212,"type":"article-journal","abstract":"OBJECTIVE: Describe fruit and vegetable (FV) preferences and other factors that may influence participation in community-supported agriculture (CSA).\nDESIGN: In-depth, semi-structured interviews.\nSETTING: Eight rural/micropolitan communities in 4 US states.\nPARTICIPANTS: There were 41 caregivers and 20 children (8-12 years of age) from low-income, English-speaking households.\nPHENOMENA OF INTEREST: Knowledge, attitudes, and behaviors regarding FVs; perceived barriers to CSA participation.\nANALYSIS: Transcribed verbatim and iteratively coded.\nRESULTS: Caregivers and children believed FVs were important to health, yet FVs were not featured in dinners or snacks and consumption was challenged by limited preferences and neophobia. Few caregivers and children knew about the seasonality of FV. Most caregivers were unfamiliar with CSA and had concerns about CSA cost, accessibility, produce quality, and selection.\nCONCLUSIONS AND IMPLICATIONS: These qualitative data support improvements in: 1) CSA distribution practices to offer flexible payment and pick-up options, more fruits, and self-selection of FV; 2) public awareness of produce seasonality and the CSA distribution model as necessary precursors to participation, and lower cost for low-income families who highlighted this barrier; and 3) capacity to prepare FV by enhancing skills and providing time-saving kitchen tools. Approaches to aligning CSA practices with the needs and preferences of low-income families warrant further research.","container-title":"Journal of Nutrition Education and Behavior","DOI":"10.1016/j.jneb.2018.08.006","ISSN":"1878-2620","issue":"1","journalAbbreviation":"J Nutr Educ Behav","language":"eng","note":"PMID: 30301601\nPMCID: PMC6467078","page":"57-67","source":"PubMed","title":"Fruit and Vegetable Preferences and Practices May Hinder Participation in Community-Supported Agriculture Among Low-Income Rural Families","volume":"51","author":[{"family":"Hanson","given":"Karla L."},{"family":"Garner","given":"Jennifer"},{"family":"Connor","given":"Leah M."},{"family":"Jilcott Pitts","given":"Stephanie B."},{"family":"McGuirt","given":"Jared"},{"family":"Harris","given":"Raiven"},{"family":"Kolodinsky","given":"Jane"},{"family":"Wang","given":"Weiwei"},{"family":"Sitaker","given":"Marilyn"},{"family":"Ammerman","given":"Alice"},{"family":"Seguin","given":"Rebecca A."}],"issued":{"date-parts":[["2019",1]]}}},{"id":227,"uris":["http://zotero.org/users/5991440/items/795HLSBL"],"uri":["http://zotero.org/users/5991440/items/795HLSBL"],"itemData":{"id":227,"type":"article-journal","abstract":"The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instrText>=</w:instrText>
      </w:r>
      <w:r>
        <w:rPr>
          <w:rFonts w:ascii="Times New Roman" w:hAnsi="Times New Roman"/>
        </w:rPr>
        <w:instrText> </w:instrText>
      </w:r>
      <w:r>
        <w:instrText>.016). Sedentary behavior was also related to weight status (p</w:instrText>
      </w:r>
      <w:r>
        <w:rPr>
          <w:rFonts w:ascii="Times New Roman" w:hAnsi="Times New Roman"/>
        </w:rPr>
        <w:instrText> </w:instrText>
      </w:r>
      <w:r>
        <w:instrText>=</w:instrText>
      </w:r>
      <w:r>
        <w:rPr>
          <w:rFonts w:ascii="Times New Roman" w:hAnsi="Times New Roman"/>
        </w:rPr>
        <w:instrText> </w:instrText>
      </w:r>
      <w:r>
        <w:instrText>&lt;</w:instrText>
      </w:r>
      <w:r>
        <w:rPr>
          <w:rFonts w:ascii="Times New Roman" w:hAnsi="Times New Roman"/>
        </w:rPr>
        <w:instrText> </w:instrText>
      </w:r>
      <w: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D."}],"issued":{"date-parts":[["2017",10]]}}}],"schema":"https://github.com/citation-style-language/schema/raw/master/csl-citation.json"} </w:instrText>
      </w:r>
      <w:r w:rsidRPr="008E3433">
        <w:fldChar w:fldCharType="separate"/>
      </w:r>
      <w:r w:rsidRPr="00076861">
        <w:t>(Daly et al., 2017; Hanson et al., 2019; Jackson et al., 2015)</w:t>
      </w:r>
      <w:r w:rsidRPr="008E3433">
        <w:fldChar w:fldCharType="end"/>
      </w:r>
      <w:r>
        <w:t>.</w:t>
      </w:r>
      <w:r w:rsidRPr="008E3433">
        <w:t xml:space="preserve"> Additionally, research has demonstrated that rural vs. urban neighborhoods have decreased access to supermarkets due to distance, which may have negative implications for opportunities to consume FVs</w:t>
      </w:r>
      <w:r>
        <w:t xml:space="preserve"> </w:t>
      </w:r>
      <w:r>
        <w:fldChar w:fldCharType="begin"/>
      </w:r>
      <w:r>
        <w:instrText xml:space="preserve"> ADDIN ZOTERO_ITEM CSL_CITATION {"citationID":"U7b3MYFJ","properties":{"formattedCitation":"(Gustat et al., 2015; Powell et al., 2007)","plainCitation":"(Gustat et al., 2015; Powell et al., 2007)","noteIndex":0},"citationItems":[{"id":940,"uris":["http://zotero.org/users/5991440/items/HXA982MV"],"uri":["http://zotero.org/users/5991440/items/HXA982MV"],"itemData":{"id":940,"type":"article-journal","abstract":"Background\nFresh fruit and vegetables are important components of a healthy diet. Distance to a supermarket has been associated with the ability to access fresh produce.\nMethods\nA randomly sampled telephone survey was conducted with the main shopper for 3000 households in New Orleans, Louisiana in 2011. Individuals were asked where and how often they shopped for groceries, frequency of consumption of a variety of foods, and whether they had access to a car. Bivariate models assessed the relationship between four outcomes: car access, distance to the store patronized by the respondent, number of monthly shopping trips, and daily servings of produce. Structural equation modeling (SEM) was used to distinguish direct and indirect effects.\nResults\nIn bivariate models, car access was positively associated with number of shopping trips and produce consumption while distance was inversely associated with shopping trips. In SEM models, produce consumption was not associated with car access or distance, but to the number of monthly shopping trips.\nConclusion\nThe frequency of shopping is associated with car access but a further distance deters it. Access to stores closer to the shopper may promote more frequent shopping and consumption of produce.","container-title":"Preventive Medicine Reports","DOI":"10.1016/j.pmedr.2014.12.009","ISSN":"2211-3355","journalAbbreviation":"Preventive Medicine Reports","language":"en","page":"47-52","source":"ScienceDirect","title":"Fresh produce consumption and the association between frequency of food shopping, car access, and distance to supermarkets","volume":"2","author":[{"family":"Gustat","given":"Jeanette"},{"family":"O'Malley","given":"Keelia"},{"family":"Luckett","given":"Brian G."},{"family":"Johnson","given":"Carolyn C."}],"issued":{"date-parts":[["2015",1,1]]}}},{"id":938,"uris":["http://zotero.org/users/5991440/items/VL4PCXAH"],"uri":["http://zotero.org/users/5991440/items/VL4PCXAH"],"itemData":{"id":938,"type":"article-journal","abstract":"Objective.\nThis study provides a multivariate analysis of the availability of food store outlets in the US and associations with neighborhood characteristics on race, ethnicity and socioeconomic status (SES).\nMethod.\nCommercial food store outlet data are linked across 28,050 zip codes to Census 2000 data. Multivariate regression analyses are used to examine associations between the availability of chain supermarkets, non-chain supermarkets, grocery stores and convenience stores and neighborhood characteristics on race, ethnicity and SES including additional controls for population size, urbanization and region.\nResults.\nLow-income neighborhoods have fewer chain supermarkets with only 75% (p&lt;0.01) of that available in middle-income neighborhoods. Even after controlling for income and other covariates, the availability of chain supermarkets in African American neighborhoods is only 52% (p&lt;0.01) of that in White neighborhoods with even less relative availability in urban areas. Hispanic neighborhoods have only 32% (p&lt;0.01) as many chain supermarkets compared to non-Hispanic neighborhoods. Non-chain supermarkets and grocery stores are more prevalent in low-income and minority neighborhoods.\nConclusion.\nThe study results highlight the importance of various potential public policy measures for improving access to supermarkets that may serve to reduce systematic local area barriers that are shown to exist by race, ethnicity and income.","container-title":"Preventive Medicine","DOI":"10.1016/j.ypmed.2006.08.008","ISSN":"0091-7435","issue":"3","journalAbbreviation":"Preventive Medicine","language":"en","page":"189-195","source":"ScienceDirect","title":"Food store availability and neighborhood characteristics in the United States","volume":"44","author":[{"family":"Powell","given":"Lisa M."},{"family":"Slater","given":"Sandy"},{"family":"Mirtcheva","given":"Donka"},{"family":"Bao","given":"Yanjun"},{"family":"Chaloupka","given":"Frank J."}],"issued":{"date-parts":[["2007",3,1]]}}}],"schema":"https://github.com/citation-style-language/schema/raw/master/csl-citation.json"} </w:instrText>
      </w:r>
      <w:r>
        <w:fldChar w:fldCharType="separate"/>
      </w:r>
      <w:r w:rsidRPr="00076861">
        <w:t>(Gustat et al., 2015; Powell et al., 2007)</w:t>
      </w:r>
      <w:r>
        <w:fldChar w:fldCharType="end"/>
      </w:r>
      <w:r>
        <w:t>.</w:t>
      </w:r>
      <w:r w:rsidRPr="008E3433">
        <w:t xml:space="preserve"> However, studies</w:t>
      </w:r>
      <w:r w:rsidRPr="00787D17">
        <w:t xml:space="preserve"> compar</w:t>
      </w:r>
      <w:r>
        <w:t>ing</w:t>
      </w:r>
      <w:r w:rsidRPr="00787D17">
        <w:t xml:space="preserve"> the diets of urban vs. rural youth</w:t>
      </w:r>
      <w:r>
        <w:t>s</w:t>
      </w:r>
      <w:r w:rsidRPr="00787D17">
        <w:t xml:space="preserve"> </w:t>
      </w:r>
      <w:r>
        <w:t>show</w:t>
      </w:r>
      <w:r w:rsidRPr="00787D17">
        <w:t xml:space="preserve"> mixed evidence as to whether </w:t>
      </w:r>
      <w:r>
        <w:t xml:space="preserve">there is a difference in their diet qualities </w:t>
      </w:r>
      <w:r w:rsidRPr="00E1316C">
        <w:fldChar w:fldCharType="begin"/>
      </w:r>
      <w:r>
        <w:instrText xml:space="preserve"> ADDIN ZOTERO_ITEM CSL_CITATION {"citationID":"Nw3AyTli","properties":{"formattedCitation":"(A. M. Davis et al., 2011; Euler et al., 2019; Gustafson et al., 2017; Liu et al., 2012)","plainCitation":"(A. M. Davis et al., 2011; Euler et al., 2019; Gustafson et al., 2017; Liu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id":541,"uris":["http://zotero.org/users/5991440/items/ZLPRS5HX"],"uri":["http://zotero.org/users/5991440/items/ZLPRS5HX"],"itemData":{"id":541,"type":"article-journal","abstract":"Introduction\nDifferences in dietary intake and physical activity may explain the higher prevalence of obesity among adolescents living in rural versus urban settings. The objective of this cross-sectional secondary analysis was to compare baseline dietary intake and physical activity of adolescents by rurality.\n\nMethods\nWe analyzed data on 940 adolescents who participated in ACTION PAC (Adolescents Committed to Improvement of Nutrition and Physical Activity), an obesity prevention and management intervention trial conducted from 2014 through 2017 in 8 public high schools in the southwestern United States. Dietary intake was assessed with the Block Food Screener, and participants completed an exercise log and wore an accelerometer to provide data on physical activity. We compared data by rural–urban commuting area (RUCA) codes and log population density by using multilevel models, with students nested within zip code and repeated measures for accelerometer analysis.\n\nResults\nAfter adjusting for socioeconomic status and ethnicity, accelerometer data indicated that moderate-to-vigorous physical activity was 8.17 min/d (P = .02) higher and sedentary time was 20.42 min/d (P = .02) lower in moderately urban areas than in the urban reference area. Each 1-unit increase in log population density was associated with higher reported intake of whole grains (0.02 ounce equivalents, P = .03), potatoes (0.01 cup equivalents, P = .02), and added sugar (0.37 tsp, P = .02) after adjusting for socioeconomic status and ethnicity.\n\nConclusion\nDifferences in reported dietary intake and physical activity level by measures of rurality were small and inconsistent in direction to explain the disparities observed in rural versus urban areas.","container-title":"Preventing Chronic Disease","DOI":"10.5888/pcd16.180200","ISSN":"1545-1151","journalAbbreviation":"Prev Chronic Dis","note":"PMID: 30605423\nPMCID: PMC6341819","source":"PubMed Central","title":"Rural–Urban Differences in Baseline Dietary Intake and Physical Activity Levels of Adolescents","URL":"https://www.ncbi.nlm.nih.gov/pmc/articles/PMC6341819/","volume":"16","author":[{"family":"Euler","given":"Renee"},{"family":"Jimenez","given":"Elizabeth Yakes"},{"family":"Sanders","given":"Sarah"},{"family":"Kuhlemeier","given":"Alena"},{"family":"Van Horn","given":"M. Lee"},{"family":"Cohen","given":"Deborah"},{"family":"Gonzales-Pacheco","given":"Diana"},{"family":"Kong","given":"Alberta S."}],"accessed":{"date-parts":[["2019",11,12]]},"issued":{"date-parts":[["2019",1,3]]}}},{"id":503,"uris":["http://zotero.org/users/5991440/items/FNMFE2AQ"],"uri":["http://zotero.org/users/5991440/items/FNMFE2AQ"],"itemData":{"id":503,"type":"article-journal","abstract":"Background: Obesity rates are higher among rural versus urban adolescents. To examine possible mechanisms for the rural-urban adolescent obesity disparity, we examined the direct and indirect effects of food purchasing patterns, and the home, school, and consumer food environments on dietary intake among rural adolescents. Methods: A baseline survey was conducted among adolescents in eight rural high schools (four in Eastern Kentucky, and four in Eastern North Carolina). Participants answered questions about food purchasing patterns, dietary intake, home food availability, and demographics. The school and consumer food environments were assessed using validated measures from the School Meals Cost Study (United States Department of Agriculture-Mathematica) and the Nutrition Environment Measurement Survey for Stores, Restaurants, and Corner Stores. Results: Of 432 adolescents, 55% were normal weight, 24% were overweight, and 21% were obese. There was a direct association between unhealthy food purchasing patterns (shopping frequently at gas stations, fast food, and dollar stores) and consuming more added sugars, when compared to those with a healthy shopping pattern (shopping less frequently at gas stations, fast food, and dollar stores) [Odds Ratio = 2.41 (95% CI (confidence interval) 0.99, 3.82)]. Those who reported always having fruits and vegetables in the home consumed more servings of fruits and vegetables [OR = 0.31 cups (95% CI 0.22, 0.44)] compared to those who reported never having fruits and vegetables in the home. Adolescents attending a school with a low healthy food availability score consumed fewer servings of fruits and vegetables [-0.001 (95% CI -0.001, 0.0001)] compared to those attending a school with a high healthy food availability score. Conclusions: There are direct associations between food purchasing patterns, the home and school food environments, and dietary intake among rural adolescents. These cross-sectional results informed the development of the \"Go Big and Bring it Home\" program, a text messaging intervention to improve adolescents' fruit, vegetable, and healthy beverage intake.","container-title":"International Journal of Environmental Research and Public Health","DOI":"10.3390/ijerph14101255","ISSN":"1660-4601","issue":"10","journalAbbreviation":"Int J Environ Res Public Health","language":"eng","note":"PMID: 29065444\nPMCID: PMC5664756","source":"PubMed","title":"Direct Effects of the Home, School, and Consumer Food Environments on the Association between Food Purchasing Patterns and Dietary Intake among Rural Adolescents in Kentucky and North Carolina, 2017","URL":"https://www.ncbi.nlm.nih.gov/pubmed/29065444","volume":"14","author":[{"family":"Gustafson","given":"Alison"},{"family":"Jilcott Pitts","given":"Stephanie"},{"family":"McDonald","given":"Jordan"},{"family":"Ford","given":"Hannah"},{"family":"Connelly","given":"Paige"},{"family":"Gillespie","given":"Rachel"},{"family":"Liu","given":"Emily"},{"family":"Bush","given":"Heather"},{"family":"Brancato","given":"Candace"},{"family":"Babatande","given":"Toyin"},{"family":"Mullins","given":"Janet"}],"issued":{"date-parts":[["2017"]],"season":"21"}}},{"id":175,"uris":["http://zotero.org/users/5991440/items/FXLSKQ2Y"],"uri":["http://zotero.org/users/5991440/items/FXLSKQ2Y"],"itemData":{"id":175,"type":"article-journal","abstract":"Abstract.  Objective To assess rates of overweight/obesity and related health behaviors among rural and urban children using data from the National Health and N","container-title":"Journal of Pediatric Psychology","DOI":"10.1093/jpepsy/jsq117","ISSN":"0146-8693","issue":"6","journalAbbreviation":"J Pediatr Psychol","language":"en","page":"669-676","source":"academic.oup.com","title":"Obesity and Related Health Behaviors Among Urban and Rural Children in the United States: Data from the National Health and Nutrition Examination Survey 2003–2004 and 2005–2006","title-short":"Obesity and Related Health Behaviors Among Urban and Rural Children in the United States","volume":"36","author":[{"family":"Davis","given":"Ann McGrath"},{"family":"Bennett","given":"Kevin J."},{"family":"Befort","given":"Christie"},{"family":"Nollen","given":"Nikki"}],"issued":{"date-parts":[["2011",7,1]]}}}],"schema":"https://github.com/citation-style-language/schema/raw/master/csl-citation.json"} </w:instrText>
      </w:r>
      <w:r w:rsidRPr="00E1316C">
        <w:fldChar w:fldCharType="separate"/>
      </w:r>
      <w:r w:rsidRPr="00076861">
        <w:t>(A. M. Davis et al., 2011; Euler et al., 2019; Gustafson et al., 2017; Liu et al., 2012)</w:t>
      </w:r>
      <w:r w:rsidRPr="00E1316C">
        <w:fldChar w:fldCharType="end"/>
      </w:r>
      <w:r>
        <w:t>.</w:t>
      </w:r>
      <w:r w:rsidRPr="0071585A">
        <w:t xml:space="preserve"> </w:t>
      </w:r>
      <w:r>
        <w:t>Many of the studies investigating</w:t>
      </w:r>
      <w:r w:rsidRPr="00E1316C">
        <w:t xml:space="preserve"> </w:t>
      </w:r>
      <w:r>
        <w:t>rural youth diet qualities also</w:t>
      </w:r>
      <w:r w:rsidRPr="00E1316C">
        <w:t xml:space="preserve"> </w:t>
      </w:r>
      <w:r w:rsidRPr="0069146B">
        <w:t>lack objective</w:t>
      </w:r>
      <w:r w:rsidRPr="00787D17">
        <w:t xml:space="preserve"> methods of measurement, analyze only certain age groups, or have small sample sizes</w:t>
      </w:r>
      <w:r>
        <w:t>. Therefore,</w:t>
      </w:r>
      <w:r w:rsidRPr="00787D17">
        <w:t xml:space="preserve"> comparability of these studies </w:t>
      </w:r>
      <w:r>
        <w:t>is difficult</w:t>
      </w:r>
      <w:r w:rsidRPr="00787D17">
        <w:t xml:space="preserve">, and so it </w:t>
      </w:r>
      <w:r>
        <w:t>cannot be concluded</w:t>
      </w:r>
      <w:r w:rsidRPr="00787D17">
        <w:t xml:space="preserve"> </w:t>
      </w:r>
      <w:r>
        <w:t xml:space="preserve">based on current literature if and what differences in diet exist among rural and urban youth. </w:t>
      </w:r>
    </w:p>
    <w:p w14:paraId="0A155A8D" w14:textId="77777777" w:rsidR="005D4A4B" w:rsidRPr="0071585A" w:rsidRDefault="005D4A4B" w:rsidP="005D4A4B">
      <w:pPr>
        <w:spacing w:line="480" w:lineRule="auto"/>
        <w:ind w:firstLine="720"/>
        <w:divId w:val="1972664081"/>
        <w:rPr>
          <w:rFonts w:cs="Calibri"/>
        </w:rPr>
      </w:pPr>
      <w:r>
        <w:t>E</w:t>
      </w:r>
      <w:r w:rsidRPr="00E1316C">
        <w:t>vidence suggests that the scho</w:t>
      </w:r>
      <w:r w:rsidRPr="00787D17">
        <w:t xml:space="preserve">ol food environment can </w:t>
      </w:r>
      <w:r>
        <w:t xml:space="preserve">shape </w:t>
      </w:r>
      <w:r w:rsidRPr="00787D17">
        <w:t xml:space="preserve">children’s </w:t>
      </w:r>
      <w:r>
        <w:t>eating</w:t>
      </w:r>
      <w:r w:rsidRPr="00787D17">
        <w:t xml:space="preserve"> behaviors</w:t>
      </w:r>
      <w:r w:rsidRPr="00E1316C">
        <w:fldChar w:fldCharType="begin"/>
      </w:r>
      <w:r>
        <w:instrText xml:space="preserve"> ADDIN ZOTERO_ITEM CSL_CITATION {"citationID":"RotzGagC","properties":{"formattedCitation":"(Briefel et al., 2009; Fox et al., 2009)","plainCitation":"(Briefel et al., 2009; Fox et al., 2009)","noteIndex":0},"citationItems":[{"id":162,"uris":["http://zotero.org/users/5991440/items/6FZR7N6V"],"uri":["http://zotero.org/users/5991440/items/6FZR7N6V"],"itemData":{"id":162,"type":"article-journal","abstract":"BACKGROUND: Changes to school food environments and practices that lead to improved dietary behavior are a powerful strategy to reverse the childhood obesity epidemic.\nOBJECTIVES: To estimate the effects of school food environments and practices, characterized by access to competitive foods and beverages, school lunches, and nutrition promotion, on children's consumption of sugar-sweetened beverages, low-nutrient energy-dense foods, and fruits/vegetables at school.\nDESIGN: Cross-sectional study using data from the third School Nutrition Dietary Assessment Study, a nationally representative sample of public school districts, schools, and children in school year 2004-2005. Data from school principals and foodservice directors, school menu analysis, and on-site observations were used to characterize school food environments and practices. Dietary intake was assessed using 24-hour recalls.\nSUBJECTS/SETTING: The sample consists of 287 schools and 2,314 children in grades one through 12.\nSTATISTICAL ANALYSES PERFORMED: Ordinary least squares regression was used to identify the association between school food environments and practices (within elementary, middle, and high schools) and dietary outcomes, controlling for other school and child/family characteristics.\nRESULTS: Sugar-sweetened beverages obtained at school contributed a daily mean of 29 kcal in middle school children and 46 kcal in high school children across all school children. Attending a school without stores or snack bars was estimated to reduce sugar-sweetened beverage consumption by 22 kcal per school day in middle school children (P&lt;0.01) and by 28 kcal in high school children (P&lt;0.01). The lack of a pouring rights contract in a school reduced sugar-sweetened beverage consumption by 16 kcal (P&lt;0.05), and no à la carte offerings in a school reduced consumption by 52 kcal (P&lt;0.001) in middle school children. The most effective practices for reducing energy from low-energy, energy-dense foods were characteristics of the school meal program; not offering french fries reduced low-nutrient, energy-dense foods consumption by 43 kcal in elementary school children (P&lt;0.01) and sugar-sweetened beverage consumption by 41 kcal in high school children (P&lt;0.001).\nCONCLUSIONS: To improve children's diet and reduce obesity continued changes to school food environments and practices are essential. Removing sugar-sweetened beverages from school food stores and snack bars, improving à la carte choices, and reducing the frequency of offering french fries merit testing as strategies to reduce energy from low-nutrient, energy-dense foods at school.","container-title":"Journal of the American Dietetic Association","DOI":"10.1016/j.jada.2008.10.059","ISSN":"1878-3570","issue":"2 Suppl","journalAbbreviation":"J Am Diet Assoc","language":"eng","note":"PMID: 19166677","page":"S91-107","source":"PubMed","title":"School food environments and practices affect dietary behaviors of US public school children","volume":"109","author":[{"family":"Briefel","given":"Ronette R."},{"family":"Crepinsek","given":"Mary Kay"},{"family":"Cabili","given":"Charlotte"},{"family":"Wilson","given":"Ander"},{"family":"Gleason","given":"Philip M."}],"issued":{"date-parts":[["2009",2]]}}},{"id":245,"uris":["http://zotero.org/users/5991440/items/AF66X5HL"],"uri":["http://zotero.org/users/5991440/items/AF66X5HL"],"itemData":{"id":245,"type":"article-journal","abstract":"BACKGROUND: With the ongoing interest in implementing school policies to address the problem of childhood obesity, there is a need for information about the relationships between school food environments and practices and children's weight status.\nOBJECTIVE: To examine the association between school food environments and practices and children's body mass index (BMI; calculated as kg/m(2)).\nDESIGN: The study used data from the third School Nutrition Dietary Assessment Study, a cross-sectional study that included a national sample of public school districts, schools, and children in the 2004-2005 school year. Data on school food environments and practices were collected through on-site observations and interviews with school principals, and children were weighed and measured by trained data collectors.\nSUBJECTS/SETTING: The study included 287 schools and 2,228 children in grades 1 through 12.\nSTATISTICAL ANALYSES PERFORMED: Ordinary least squares regression was used to estimate the associations between school food environments and practices and BMI z scores and logistic regression was used to estimate associations between school food environments and practices and the likelihood of obesity (defined as BMI-for-age &gt;or=95th percentile). Models included controls for sociodemographic characteristics of schools and children, to control for potential endogeneity of school environments and practices, as well as controls for children's dietary and physical activity behaviors outside of school.\nRESULTS: Among elementary school children, offering french fries and similar potato products in subsidized school meals more than once per week and offering dessert more than once per week were each associated with a significantly higher likelihood of obesity. Among middle school children, the availability of low-nutrient, energy-dense foods in vending machines in or near the foodservice area was associated with a higher BMI z score, and the availability of such foods for à la carte purchase in the cafeteria was associated with a lower BMI z score.\nCONCLUSIONS: Findings from this analysis suggest that limiting children's access to low-nutrient, energy-dense foods at school may hold promise as a tactic for reducing children's total calorie intake and controlling children's BMI.","container-title":"Journal of the American Dietetic Association","DOI":"10.1016/j.jada.2008.10.065","ISSN":"1878-3570","issue":"2 Suppl","journalAbbreviation":"J Am Diet Assoc","language":"eng","note":"PMID: 19166665","page":"S108-117","source":"PubMed","title":"Association between school food environment and practices and body mass index of US public school children","volume":"109","author":[{"family":"Fox","given":"Mary Kay"},{"family":"Dodd","given":"Allison Hedley"},{"family":"Wilson","given":"Ander"},{"family":"Gleason","given":"Philip M."}],"issued":{"date-parts":[["2009",2]]}}}],"schema":"https://github.com/citation-style-language/schema/raw/master/csl-citation.json"} </w:instrText>
      </w:r>
      <w:r w:rsidRPr="00E1316C">
        <w:fldChar w:fldCharType="separate"/>
      </w:r>
      <w:r w:rsidRPr="00076861">
        <w:t>(Briefel et al., 2009; Fox et al., 2009)</w:t>
      </w:r>
      <w:r w:rsidRPr="00E1316C">
        <w:fldChar w:fldCharType="end"/>
      </w:r>
      <w:r>
        <w:t>.</w:t>
      </w:r>
      <w:r w:rsidRPr="00E1316C">
        <w:t xml:space="preserve"> </w:t>
      </w:r>
      <w:r>
        <w:t>M</w:t>
      </w:r>
      <w:r w:rsidRPr="00787D17">
        <w:t>ost children and adolescents have the option to consume two out of three key meals during the school day, and have the opportunity to eat half of their recommended daily calories during the six hour school day</w:t>
      </w:r>
      <w:r>
        <w:t xml:space="preserve"> </w:t>
      </w:r>
      <w:r w:rsidRPr="00E1316C">
        <w:rPr>
          <w:vertAlign w:val="superscript"/>
        </w:rPr>
        <w:fldChar w:fldCharType="begin"/>
      </w:r>
      <w:r>
        <w:rPr>
          <w:vertAlign w:val="superscript"/>
        </w:rPr>
        <w:instrText xml:space="preserve"> ADDIN ZOTERO_ITEM CSL_CITATION {"citationID":"ecQpERZU","properties":{"formattedCitation":"({\\i{}School Nutrition Environment | Healthy Schools | CDC}, 2019)","plainCitation":"(School Nutrition Environment | Healthy Schools | CDC, 2019)","noteIndex":0},"citationItems":[{"id":460,"uris":["http://zotero.org/users/5991440/items/P7C5ULBD"],"uri":["http://zotero.org/users/5991440/items/P7C5ULBD"],"itemData":{"id":460,"type":"webpage","abstract":"Most US children attend school for 6 hours a day and consume as much as half of their daily calories at school. A healthy school nutrition environment provides students with nutritious and appealing foods and beverages, consistent and accurate messages about good nutrition, and ways to learn about and practice healthy eating throughout the time children spend on school grounds—including before- and after-school.","language":"en-us","title":"School Nutrition Environment | Healthy Schools | CDC","URL":"https://www.cdc.gov/healthyschools/nutrition/schoolnutrition.htm","accessed":{"date-parts":[["2019",11,11]]},"issued":{"date-parts":[["2019",9,11]]}}}],"schema":"https://github.com/citation-style-language/schema/raw/master/csl-citation.json"} </w:instrText>
      </w:r>
      <w:r w:rsidRPr="00E1316C">
        <w:rPr>
          <w:vertAlign w:val="superscript"/>
        </w:rPr>
        <w:fldChar w:fldCharType="separate"/>
      </w:r>
      <w:r w:rsidRPr="00076861">
        <w:rPr>
          <w:szCs w:val="24"/>
        </w:rPr>
        <w:t>(</w:t>
      </w:r>
      <w:r w:rsidRPr="00076861">
        <w:rPr>
          <w:i/>
          <w:iCs/>
          <w:szCs w:val="24"/>
        </w:rPr>
        <w:t>School Nutrition Environment | Healthy Schools | CDC</w:t>
      </w:r>
      <w:r w:rsidRPr="00076861">
        <w:rPr>
          <w:szCs w:val="24"/>
        </w:rPr>
        <w:t>, 2019)</w:t>
      </w:r>
      <w:r w:rsidRPr="00E1316C">
        <w:rPr>
          <w:vertAlign w:val="superscript"/>
        </w:rPr>
        <w:fldChar w:fldCharType="end"/>
      </w:r>
      <w:r>
        <w:t>. However, research suggests that there may be differences in the rural vs. urban school food environments that may influence student FV eating behaviors; s</w:t>
      </w:r>
      <w:r w:rsidRPr="00787D17">
        <w:t xml:space="preserve">tudies of rural schools have cited several barriers and negative attitudes for rural schools in providing salad bars and fresh </w:t>
      </w:r>
      <w:r>
        <w:t>FV</w:t>
      </w:r>
      <w:r w:rsidRPr="0069146B">
        <w:t>s</w:t>
      </w:r>
      <w:r w:rsidRPr="00787D17">
        <w:t>, and that wellness programs and staff do not do enough to support healthful food choices in rural schools</w:t>
      </w:r>
      <w:r>
        <w:t xml:space="preserve"> </w:t>
      </w:r>
      <w:r w:rsidRPr="00E1316C">
        <w:fldChar w:fldCharType="begin"/>
      </w:r>
      <w:r>
        <w:instrText xml:space="preserve"> ADDIN ZOTERO_ITEM CSL_CITATION {"citationID":"ZrhPmPBQ","properties":{"formattedCitation":"(Blumenschine et al., 2018; Cornish et al., 2016; Findholt et al., 2016; S\\uc0\\u225{}nchez et al., 2014)","plainCitation":"(Blumenschine et al., 2018; Cornish et al., 2016; Findholt et al., 2016; Sánchez et al., 2014)","noteIndex":0},"citationItems":[{"id":483,"uris":["http://zotero.org/users/5991440/items/Y2BWWLWS"],"uri":["http://zotero.org/users/5991440/items/Y2BWWLWS"],"itemData":{"id":483,"type":"article-journal","abstract":"INTRODUCTION: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schema":"https://github.com/citation-style-language/schema/raw/master/csl-citation.json"} </w:instrText>
      </w:r>
      <w:r w:rsidRPr="00E1316C">
        <w:fldChar w:fldCharType="separate"/>
      </w:r>
      <w:r w:rsidRPr="00076861">
        <w:rPr>
          <w:szCs w:val="24"/>
        </w:rPr>
        <w:t xml:space="preserve">(Blumenschine et al., 2018; </w:t>
      </w:r>
      <w:r w:rsidRPr="00076861">
        <w:rPr>
          <w:szCs w:val="24"/>
        </w:rPr>
        <w:lastRenderedPageBreak/>
        <w:t>Cornish et al., 2016; Findholt et al., 2016; Sánchez et al., 2014)</w:t>
      </w:r>
      <w:r w:rsidRPr="00E1316C">
        <w:fldChar w:fldCharType="end"/>
      </w:r>
      <w:r>
        <w:t>.</w:t>
      </w:r>
      <w:r w:rsidRPr="0071585A">
        <w:t xml:space="preserve"> </w:t>
      </w:r>
      <w:r w:rsidRPr="00E1316C">
        <w:rPr>
          <w:rFonts w:cstheme="minorHAnsi"/>
          <w:color w:val="000000"/>
        </w:rPr>
        <w:t xml:space="preserve">With the implementation of the </w:t>
      </w:r>
      <w:r w:rsidRPr="0045030A">
        <w:rPr>
          <w:rFonts w:cstheme="minorHAnsi"/>
          <w:color w:val="000000"/>
        </w:rPr>
        <w:t>Healthy, Hunger-Free Kids Act of 2010</w:t>
      </w:r>
      <w:r w:rsidRPr="0069146B">
        <w:rPr>
          <w:rFonts w:cstheme="minorHAnsi"/>
          <w:i/>
          <w:iCs/>
          <w:color w:val="000000"/>
        </w:rPr>
        <w:t xml:space="preserve"> </w:t>
      </w:r>
      <w:r w:rsidRPr="00787D17">
        <w:rPr>
          <w:rFonts w:cstheme="minorHAnsi"/>
          <w:color w:val="000000"/>
        </w:rPr>
        <w:t xml:space="preserve">(HHFKA), schools transformed their lunches to meet the </w:t>
      </w:r>
      <w:r w:rsidRPr="0045030A">
        <w:rPr>
          <w:rFonts w:cstheme="minorHAnsi"/>
          <w:iCs/>
          <w:color w:val="000000"/>
        </w:rPr>
        <w:t>Dietary Guidelines for Americans</w:t>
      </w:r>
      <w:r w:rsidRPr="00787D17">
        <w:rPr>
          <w:rFonts w:cstheme="minorHAnsi"/>
          <w:color w:val="000000"/>
        </w:rPr>
        <w:t xml:space="preserve"> (DGAs), and to receive a free or reduced-price lunch, students were required by HHFKA to select a half cup serving of fruit or vegetable</w:t>
      </w:r>
      <w:r>
        <w:rPr>
          <w:rFonts w:cstheme="minorHAnsi"/>
          <w:color w:val="000000"/>
        </w:rPr>
        <w:t xml:space="preserve"> </w:t>
      </w:r>
      <w:r w:rsidRPr="00E1316C">
        <w:rPr>
          <w:rFonts w:cstheme="minorHAnsi"/>
          <w:color w:val="000000"/>
        </w:rPr>
        <w:fldChar w:fldCharType="begin"/>
      </w:r>
      <w:r>
        <w:rPr>
          <w:rFonts w:cstheme="minorHAnsi"/>
          <w:color w:val="000000"/>
        </w:rPr>
        <w:instrText xml:space="preserve"> ADDIN ZOTERO_ITEM CSL_CITATION {"citationID":"v7HdYh0w","properties":{"formattedCitation":"({\\i{}Healthy, Hunger-Free Kids Act of 2010 Summary}, n.d.)","plainCitation":"(Healthy, Hunger-Free Kids Act of 2010 Summary, n.d.)","noteIndex":0},"citationItems":[{"id":368,"uris":["http://zotero.org/users/5991440/items/LIIIHMCU"],"uri":["http://zotero.org/users/5991440/items/LIIIHMCU"],"itemData":{"id":368,"type":"webpage","title":"Healthy, Hunger-Free Kids Act of 2010 Summary","URL":"http://www.ncsl.org/research/human-services/healthy-hunger-free-kids-act-of-2010-summary.aspx","accessed":{"date-parts":[["2019",11,5]]}}}],"schema":"https://github.com/citation-style-language/schema/raw/master/csl-citation.json"} </w:instrText>
      </w:r>
      <w:r w:rsidRPr="00E1316C">
        <w:rPr>
          <w:rFonts w:cstheme="minorHAnsi"/>
          <w:color w:val="000000"/>
        </w:rPr>
        <w:fldChar w:fldCharType="separate"/>
      </w:r>
      <w:r w:rsidRPr="00076861">
        <w:rPr>
          <w:szCs w:val="24"/>
        </w:rPr>
        <w:t>(</w:t>
      </w:r>
      <w:r w:rsidRPr="00076861">
        <w:rPr>
          <w:i/>
          <w:iCs/>
          <w:szCs w:val="24"/>
        </w:rPr>
        <w:t>Healthy, Hunger-Free Kids Act of 2010 Summary</w:t>
      </w:r>
      <w:r w:rsidRPr="00076861">
        <w:rPr>
          <w:szCs w:val="24"/>
        </w:rPr>
        <w:t>, n.d.)</w:t>
      </w:r>
      <w:r w:rsidRPr="00E1316C">
        <w:rPr>
          <w:rFonts w:cstheme="minorHAnsi"/>
          <w:color w:val="000000"/>
        </w:rPr>
        <w:fldChar w:fldCharType="end"/>
      </w:r>
      <w:r>
        <w:rPr>
          <w:rFonts w:cstheme="minorHAnsi"/>
          <w:color w:val="000000"/>
        </w:rPr>
        <w:t>.</w:t>
      </w:r>
      <w:r w:rsidRPr="0071585A">
        <w:rPr>
          <w:rFonts w:cstheme="minorHAnsi"/>
          <w:color w:val="000000"/>
        </w:rPr>
        <w:t xml:space="preserve"> </w:t>
      </w:r>
      <w:r w:rsidRPr="00E1316C">
        <w:rPr>
          <w:rFonts w:cstheme="minorHAnsi"/>
          <w:color w:val="000000"/>
        </w:rPr>
        <w:t xml:space="preserve">Despite this change, studies on rural schools found that students were not able to meet FV </w:t>
      </w:r>
      <w:r w:rsidRPr="0069146B">
        <w:rPr>
          <w:rFonts w:cstheme="minorHAnsi"/>
          <w:color w:val="000000"/>
        </w:rPr>
        <w:t xml:space="preserve">recommendations due to low FV access and that rural vs. urban schools were </w:t>
      </w:r>
      <w:r w:rsidRPr="00787D17">
        <w:rPr>
          <w:rFonts w:cstheme="minorHAnsi"/>
          <w:color w:val="000000"/>
        </w:rPr>
        <w:t>less likely to offer fresh fruit as an option</w:t>
      </w:r>
      <w:r>
        <w:rPr>
          <w:rFonts w:cstheme="minorHAnsi"/>
          <w:color w:val="000000"/>
        </w:rPr>
        <w:t xml:space="preserve"> </w:t>
      </w:r>
      <w:r w:rsidRPr="00E1316C">
        <w:rPr>
          <w:rFonts w:cstheme="minorHAnsi"/>
          <w:color w:val="000000"/>
        </w:rPr>
        <w:fldChar w:fldCharType="begin"/>
      </w:r>
      <w:r>
        <w:rPr>
          <w:rFonts w:cstheme="minorHAnsi"/>
          <w:color w:val="000000"/>
        </w:rPr>
        <w:instrText xml:space="preserve"> ADDIN ZOTERO_ITEM CSL_CITATION {"citationID":"XHDAHQkl","properties":{"formattedCitation":"(Daly et al., 2017; Turner et al., 2016)","plainCitation":"(Daly et al., 2017; Turner et al., 2016)","noteIndex":0},"citationItems":[{"id":227,"uris":["http://zotero.org/users/5991440/items/795HLSBL"],"uri":["http://zotero.org/users/5991440/items/795HLSBL"],"itemData":{"id":227,"type":"article-journal","abstract":"The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.016). Sedentary behavior was also related to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&lt;</w:instrText>
      </w:r>
      <w:r>
        <w:rPr>
          <w:rFonts w:ascii="Times New Roman" w:hAnsi="Times New Roman"/>
          <w:color w:val="000000"/>
        </w:rPr>
        <w:instrText> </w:instrText>
      </w:r>
      <w:r>
        <w:rPr>
          <w:rFonts w:cstheme="minorHAnsi"/>
          <w:color w:val="000000"/>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D."}],"issued":{"date-parts":[["2017",10]]}}},{"id":760,"uris":["http://zotero.org/users/5991440/items/2KIS4CZG"],"uri":["http://zotero.org/users/5991440/items/2KIS4CZG"],"itemData":{"id":760,"type":"article-journal","abstract":"INTRODUCTION: Children consume much of their daily energy intake at school. School district policies, state laws, and national policies, such as revisions to the US Department of Agriculture's school meals standards, may affect the types of foods and beverages offered in school lunches over time.\nMETHODS: This study evaluated changes and disparities in school lunch characteristics from 2006-2007 to 2013-2014. Data were obtained from annual cross-sectional surveys at 4,630 public elementary schools participating in the National School Lunch Program. Multivariate logistic regressions were conducted to examine lunch characteristics.\nRESULTS: The percentage of schools regularly offering healthful items such as vegetables (other than potatoes), fresh fruit, salad bars, whole grains, and more healthful pizzas increased significantly from 2006-2007 to 2013-2014, and the percentage of schools offering less healthful items such as fried potatoes, regular pizza, and high-fat milks decreased significantly. Nevertheless, disparities were evident in 2013-2014. Schools in the West were significantly more likely to offer salad bars than were schools in the Northeast, Midwest, or South (adjusted prevalence: West, 66.3%; Northeast, 22.3%; Midwest, 20.8%; South, 18.3%). Majority-black or majority-Latino schools were significantly less likely to offer fresh fruit than were predominantly white schools (adjusted prevalence: majority black, 61.3%; majority Latino, 73.0%; predominantly white, 87.8%). Schools with low socioeconomic status were significantly less likely to offer salads regularly than were schools with middle or high socioeconomic status (adjusted prevalence: low, 38.5%; middle, 47.4%; high, 59.3%).\nCONCLUSION: Much progress has been made in improving the quality of school lunches in US public elementary schools, but additional opportunities for improvement remain.","container-title":"Preventing Chronic Disease","DOI":"10.5888/pcd13.150395","ISSN":"1545-1151","journalAbbreviation":"Prev Chronic Dis","language":"eng","note":"PMID: 26986542\nPMCID: PMC4797477","page":"E39","source":"PubMed","title":"Improvements and Disparities in Types of Foods and Milk Beverages Offered in Elementary School Lunches, 2006-2007 to 2013-2014","volume":"13","author":[{"family":"Turner","given":"Lindsey"},{"family":"Ohri-Vachaspati","given":"Punam"},{"family":"Powell","given":"Lisa"},{"family":"Chaloupka","given":"Frank J."}],"issued":{"date-parts":[["2016",3,17]]}}}],"schema":"https://github.com/citation-style-language/schema/raw/master/csl-citation.json"} </w:instrText>
      </w:r>
      <w:r w:rsidRPr="00E1316C">
        <w:rPr>
          <w:rFonts w:cstheme="minorHAnsi"/>
          <w:color w:val="000000"/>
        </w:rPr>
        <w:fldChar w:fldCharType="separate"/>
      </w:r>
      <w:r w:rsidRPr="00076861">
        <w:t>(Daly et al., 2017; Turner et al., 2016)</w:t>
      </w:r>
      <w:r w:rsidRPr="00E1316C">
        <w:rPr>
          <w:rFonts w:cstheme="minorHAnsi"/>
          <w:color w:val="000000"/>
        </w:rPr>
        <w:fldChar w:fldCharType="end"/>
      </w:r>
      <w:r>
        <w:rPr>
          <w:rFonts w:cstheme="minorHAnsi"/>
          <w:color w:val="000000"/>
        </w:rPr>
        <w:t>.</w:t>
      </w:r>
      <w:r w:rsidRPr="0071585A">
        <w:rPr>
          <w:rFonts w:cstheme="minorHAnsi"/>
          <w:color w:val="000000"/>
        </w:rPr>
        <w:t xml:space="preserve"> </w:t>
      </w:r>
      <w:r w:rsidRPr="00E1316C">
        <w:rPr>
          <w:rFonts w:cstheme="minorHAnsi"/>
          <w:color w:val="000000"/>
        </w:rPr>
        <w:t>Furthermore,</w:t>
      </w:r>
      <w:r w:rsidRPr="0069146B">
        <w:rPr>
          <w:rFonts w:cstheme="minorHAnsi"/>
          <w:color w:val="000000"/>
        </w:rPr>
        <w:t xml:space="preserve"> research </w:t>
      </w:r>
      <w:r w:rsidRPr="00787D17">
        <w:rPr>
          <w:rFonts w:cstheme="minorHAnsi"/>
          <w:color w:val="000000"/>
        </w:rPr>
        <w:t xml:space="preserve">has cited complaints by rural school staff post-HHFKA implementation regarding the costs of providing healthier school meals, especially in regard to </w:t>
      </w:r>
      <w:r>
        <w:rPr>
          <w:rFonts w:cstheme="minorHAnsi"/>
          <w:color w:val="000000"/>
        </w:rPr>
        <w:t>FV</w:t>
      </w:r>
      <w:r w:rsidRPr="0069146B">
        <w:rPr>
          <w:rFonts w:cstheme="minorHAnsi"/>
          <w:color w:val="000000"/>
        </w:rPr>
        <w:t xml:space="preserve"> provision</w:t>
      </w:r>
      <w:r>
        <w:rPr>
          <w:rFonts w:cstheme="minorHAnsi"/>
          <w:color w:val="000000"/>
        </w:rPr>
        <w:t xml:space="preserve"> </w:t>
      </w:r>
      <w:r w:rsidRPr="00E1316C">
        <w:rPr>
          <w:rFonts w:cstheme="minorHAnsi"/>
          <w:color w:val="000000"/>
        </w:rPr>
        <w:fldChar w:fldCharType="begin"/>
      </w:r>
      <w:r>
        <w:rPr>
          <w:rFonts w:cstheme="minorHAnsi"/>
          <w:color w:val="000000"/>
        </w:rPr>
        <w:instrText xml:space="preserve"> ADDIN ZOTERO_ITEM CSL_CITATION {"citationID":"vLgXwur5","properties":{"formattedCitation":"(Blumenschine et al., 2018; Cornish et al., 2016)","plainCitation":"(Blumenschine et al., 2018; Cornish et al., 2016)","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schema":"https://github.com/citation-style-language/schema/raw/master/csl-citation.json"} </w:instrText>
      </w:r>
      <w:r w:rsidRPr="00E1316C">
        <w:rPr>
          <w:rFonts w:cstheme="minorHAnsi"/>
          <w:color w:val="000000"/>
        </w:rPr>
        <w:fldChar w:fldCharType="separate"/>
      </w:r>
      <w:r w:rsidRPr="00076861">
        <w:t>(Blumenschine et al., 2018; Cornish et al., 2016)</w:t>
      </w:r>
      <w:r w:rsidRPr="00E1316C">
        <w:rPr>
          <w:rFonts w:cstheme="minorHAnsi"/>
          <w:color w:val="000000"/>
        </w:rPr>
        <w:fldChar w:fldCharType="end"/>
      </w:r>
      <w:r>
        <w:rPr>
          <w:rFonts w:cstheme="minorHAnsi"/>
          <w:color w:val="000000"/>
        </w:rPr>
        <w:t>.</w:t>
      </w:r>
      <w:r w:rsidRPr="0071585A">
        <w:rPr>
          <w:rFonts w:cstheme="minorHAnsi"/>
          <w:color w:val="000000"/>
        </w:rPr>
        <w:t xml:space="preserve"> </w:t>
      </w:r>
      <w:r w:rsidRPr="00E1316C">
        <w:rPr>
          <w:rFonts w:cstheme="minorHAnsi"/>
          <w:color w:val="000000"/>
        </w:rPr>
        <w:t xml:space="preserve">Additionally, </w:t>
      </w:r>
      <w:r w:rsidRPr="0069146B">
        <w:rPr>
          <w:rFonts w:cstheme="minorHAnsi"/>
        </w:rPr>
        <w:t xml:space="preserve">Turner and </w:t>
      </w:r>
      <w:proofErr w:type="spellStart"/>
      <w:r w:rsidRPr="0069146B">
        <w:rPr>
          <w:rFonts w:cstheme="minorHAnsi"/>
        </w:rPr>
        <w:t>Chaloupka</w:t>
      </w:r>
      <w:proofErr w:type="spellEnd"/>
      <w:r w:rsidRPr="0069146B">
        <w:rPr>
          <w:rFonts w:cstheme="minorHAnsi"/>
        </w:rPr>
        <w:t xml:space="preserve"> found that, with the change in school nutrition guidelines, rural schools reported a greater number of </w:t>
      </w:r>
      <w:r w:rsidRPr="00787D17">
        <w:rPr>
          <w:rFonts w:cstheme="minorHAnsi"/>
        </w:rPr>
        <w:t>complaints, reduced purchasing, and reduced consumption of school lunch by rural students compared to that of urban schools</w:t>
      </w:r>
      <w:r>
        <w:rPr>
          <w:rFonts w:cstheme="minorHAnsi"/>
        </w:rPr>
        <w:t xml:space="preserve"> </w:t>
      </w:r>
      <w:r w:rsidRPr="00E1316C">
        <w:rPr>
          <w:rFonts w:cstheme="minorHAnsi"/>
        </w:rPr>
        <w:fldChar w:fldCharType="begin"/>
      </w:r>
      <w:r>
        <w:rPr>
          <w:rFonts w:cstheme="minorHAnsi"/>
        </w:rPr>
        <w:instrText xml:space="preserve"> ADDIN ZOTERO_ITEM CSL_CITATION {"citationID":"TuRujLbP","properties":{"formattedCitation":"(Turner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E1316C">
        <w:rPr>
          <w:rFonts w:cstheme="minorHAnsi"/>
        </w:rPr>
        <w:fldChar w:fldCharType="separate"/>
      </w:r>
      <w:r w:rsidRPr="00076861">
        <w:t>(Turner &amp; Chaloupka, 2014)</w:t>
      </w:r>
      <w:r w:rsidRPr="00E1316C">
        <w:rPr>
          <w:rFonts w:cstheme="minorHAnsi"/>
        </w:rPr>
        <w:fldChar w:fldCharType="end"/>
      </w:r>
      <w:r>
        <w:rPr>
          <w:rFonts w:cstheme="minorHAnsi"/>
        </w:rPr>
        <w:t>.</w:t>
      </w:r>
      <w:r w:rsidRPr="0071585A">
        <w:rPr>
          <w:rFonts w:cstheme="minorHAnsi"/>
          <w:vertAlign w:val="superscript"/>
        </w:rPr>
        <w:t xml:space="preserve"> </w:t>
      </w:r>
      <w:r w:rsidRPr="0071585A">
        <w:t xml:space="preserve">To our knowledge, this is the only study to examine </w:t>
      </w:r>
      <w:r w:rsidRPr="00E1316C">
        <w:t>rural students</w:t>
      </w:r>
      <w:r w:rsidRPr="0069146B">
        <w:t xml:space="preserve">’ perceptions of </w:t>
      </w:r>
      <w:r w:rsidRPr="00787D17">
        <w:t>school meals</w:t>
      </w:r>
      <w:r>
        <w:t xml:space="preserve">, and </w:t>
      </w:r>
      <w:r w:rsidRPr="00787D17">
        <w:t xml:space="preserve">no studies have examined rural students’ </w:t>
      </w:r>
      <w:r>
        <w:t xml:space="preserve">school lunch </w:t>
      </w:r>
      <w:r w:rsidRPr="00787D17">
        <w:t xml:space="preserve">eating behaviors relative to urban students’. Overall, there is evidence to suggest that rural children may have fewer opportunities to consume healthy foods, particularly FVs, during school meals, but more research is needed examine if there are differences in rural and urban students’ </w:t>
      </w:r>
      <w:r>
        <w:t xml:space="preserve">school lunch </w:t>
      </w:r>
      <w:r w:rsidRPr="00787D17">
        <w:t xml:space="preserve">eating behaviors, especially </w:t>
      </w:r>
      <w:r>
        <w:t>FV</w:t>
      </w:r>
      <w:r w:rsidRPr="0069146B">
        <w:t xml:space="preserve"> co</w:t>
      </w:r>
      <w:r w:rsidRPr="00787D17">
        <w:t xml:space="preserve">nsumption. </w:t>
      </w:r>
    </w:p>
    <w:p w14:paraId="703F7AEF" w14:textId="77777777" w:rsidR="005D4A4B" w:rsidRPr="0069146B" w:rsidRDefault="005D4A4B" w:rsidP="005D4A4B">
      <w:pPr>
        <w:spacing w:line="480" w:lineRule="auto"/>
        <w:ind w:firstLine="720"/>
        <w:divId w:val="1972664081"/>
      </w:pPr>
      <w:r w:rsidRPr="00787D17">
        <w:rPr>
          <w:rFonts w:cs="Calibri"/>
        </w:rPr>
        <w:t>Fruits and vegetables are important components of children’s diets</w:t>
      </w:r>
      <w:r>
        <w:rPr>
          <w:rFonts w:cs="Calibri"/>
        </w:rPr>
        <w:t xml:space="preserve"> </w:t>
      </w:r>
      <w:r w:rsidRPr="00E1316C">
        <w:rPr>
          <w:rFonts w:cs="Arial"/>
          <w:color w:val="3A3A3A"/>
          <w:shd w:val="clear" w:color="auto" w:fill="FFFFFF"/>
        </w:rPr>
        <w:fldChar w:fldCharType="begin"/>
      </w:r>
      <w:r>
        <w:rPr>
          <w:rFonts w:cs="Arial"/>
          <w:color w:val="3A3A3A"/>
          <w:shd w:val="clear" w:color="auto" w:fill="FFFFFF"/>
        </w:rPr>
        <w:instrText xml:space="preserve"> ADDIN ZOTERO_ITEM CSL_CITATION {"citationID":"HicCxOVm","properties":{"formattedCitation":"({\\i{}2015-2020 Dietary Guidelines for Americans}, n.d.; {\\i{}Vital Signs: Fruit and Vegetable Intake Among Children \\uc0\\u8212{} United States, 2003\\uc0\\u8211{}2010}, n.d.; Emmett &amp; Jones, 2015; Epstein et al., 2001; Lapuente et al., 2019)","plainCitation":"(2015-2020 Dietary Guidelines for Americans, n.d.; Vital Signs: Fruit and Vegetable Intake Among Children — United States, 2003–2010, n.d.; Emmett &amp; Jones, 2015; Epstein et al., 2001; Lapuente et al., 2019)","noteIndex":0},"citationItems":[{"id":118,"uris":["http://zotero.org/users/5991440/items/UJHZP7NS"],"uri":["http://zotero.org/users/5991440/items/UJHZP7NS"],"itemData":{"id":118,"type":"article-journal","language":"en","page":"144","source":"Zotero","title":"2015-2020 Dietary Guidelines for Americans"}},{"id":237,"uris":["http://zotero.org/users/5991440/items/D8BRPJW9"],"uri":["http://zotero.org/users/5991440/items/D8BRPJW9"],"itemData":{"id":237,"type":"webpage","title":"Vital Signs: Fruit and Vegetable Intake Among Children — United States, 2003–2010","URL":"https://www.cdc.gov/Mmwr/preview/mmwrhtml/mm6331a3.htm","accessed":{"date-parts":[["2019",10,19]]}}},{"id":259,"uris":["http://zotero.org/users/5991440/items/WBUYZ8MY"],"uri":["http://zotero.org/users/5991440/items/WBUYZ8MY"],"itemData":{"id":259,"type":"article-journal","abstract":"Publications from the Avon Longitudinal Study of Parents and Children covering diet, growth, and obesity development during childhood are reviewed. Diet was assessed by food frequency questionnaires and food records. Growth data were collected by routine measurements, and in standardized clinics, body fatness was assessed by bioelectrical impedance and DXA (dual-energy X-ray absorptiometry) scans. Diets changed dramatically during the preschool period with an increase in the intake of free (added) sugars (12.3% rising to 16.4% of energy) that remained similar until adolescence. This was due to increased intake of energy-dense, nutrient-poor foods. Two periods of rapid growth were identified; infancy and mid-childhood (ages 7–11 y) and both were associated with obesity development. Diets with high energy density were associated with increasing fat mass from mid-childhood until adolescence. Genetic and dietary factors showed independent associations with increasing adiposity. At all ages studied, there were dietary inequalities related to maternal educational attainment that may influence inequalities found in obesity development. The Avon Longitudinal Study of Parents and Children has provided valuable insights into how disparities in diet and growth may affect the development of ill health in adulthood.","container-title":"Nutrition Reviews","DOI":"10.1093/nutrit/nuv054","ISSN":"0029-6643","issue":"Suppl 3","journalAbbreviation":"Nutr Rev","note":"PMID: 26395342\nPMCID: PMC4586450","page":"175-206","source":"PubMed Central","title":"Diet, growth, and obesity development throughout childhood in the Avon Longitudinal Study of Parents and Children","volume":"73","author":[{"family":"Emmett","given":"Pauline M."},{"family":"Jones","given":"Louise R."}],"issued":{"date-parts":[["2015",10]]}}},{"id":241,"uris":["http://zotero.org/users/5991440/items/JBFSZWVX"],"uri":["http://zotero.org/users/5991440/items/JBFSZWVX"],"itemData":{"id":241,"type":"article-journal","abstract":"OBJECTIVE: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K."},{"family":"Paluch","given":"R."}],"issued":{"date-parts":[["2001",3]]}}},{"id":268,"uris":["http://zotero.org/users/5991440/items/6LHWUZSN"],"uri":["http://zotero.org/users/5991440/items/6LHWUZSN"],"itemData":{"id":268,"type":"article-journal","abstract":"Noncommunicable diseases (NCDs) are considered to be the leading cause of death worldwide. Inadequate fruit and vegetable intake have been recognized as a risk factor for almost all NCDs (type 2 diabetes mellitus, cancer, and cardiovascular and neurodegenerative diseases). The main aim of this review is to examine the possible protective effect that fruit and vegetable consumption or their bioactive compounds may have on the development of NCDs such as atherosclerosis. The accumulated evidence on the protective effects of adequate consumption of fruits and vegetables in some cases, or the lack of evidence in others, are summarized in the present review. The main conclusion of this review is that well-designed, large-scale, long-term studies are needed to truly understand the role fruit and vegetable consumption or their bioactive compounds have in atherosclerosis.","container-title":"Nutrients","DOI":"10.3390/nu11102381","issue":"10","language":"en","page":"2381","source":"www-mdpi-com.ezproxy1.lib.asu.edu","title":"Relation of Fruits and Vegetables with Major Cardiometabolic Risk Factors, Markers of Oxidation, and Inflammation","volume":"11","author":[{"family":"Lapuente","given":"Maria"},{"family":"Estruch","given":"Ramon"},{"family":"Shahbaz","given":"Mana"},{"family":"Casas","given":"Rosa"}],"issued":{"date-parts":[["2019",10]]}}}],"schema":"https://github.com/citation-style-language/schema/raw/master/csl-citation.json"} </w:instrText>
      </w:r>
      <w:r w:rsidRPr="00E1316C">
        <w:rPr>
          <w:rFonts w:cs="Arial"/>
          <w:color w:val="3A3A3A"/>
          <w:shd w:val="clear" w:color="auto" w:fill="FFFFFF"/>
        </w:rPr>
        <w:fldChar w:fldCharType="separate"/>
      </w:r>
      <w:r w:rsidRPr="00076861">
        <w:rPr>
          <w:szCs w:val="24"/>
        </w:rPr>
        <w:t>(</w:t>
      </w:r>
      <w:r w:rsidRPr="00076861">
        <w:rPr>
          <w:i/>
          <w:iCs/>
          <w:szCs w:val="24"/>
        </w:rPr>
        <w:t>2015-2020 Dietary Guidelines for Americans</w:t>
      </w:r>
      <w:r w:rsidRPr="00076861">
        <w:rPr>
          <w:szCs w:val="24"/>
        </w:rPr>
        <w:t xml:space="preserve">, n.d.; </w:t>
      </w:r>
      <w:r w:rsidRPr="00076861">
        <w:rPr>
          <w:i/>
          <w:iCs/>
          <w:szCs w:val="24"/>
        </w:rPr>
        <w:t>Vital Signs: Fruit and Vegetable Intake Among Children — United States, 2003–2010</w:t>
      </w:r>
      <w:r w:rsidRPr="00076861">
        <w:rPr>
          <w:szCs w:val="24"/>
        </w:rPr>
        <w:t xml:space="preserve">, n.d.; Emmett &amp; Jones, 2015; Epstein </w:t>
      </w:r>
      <w:r w:rsidRPr="00076861">
        <w:rPr>
          <w:szCs w:val="24"/>
        </w:rPr>
        <w:lastRenderedPageBreak/>
        <w:t>et al., 2001; Lapuente et al., 2019)</w:t>
      </w:r>
      <w:r w:rsidRPr="00E1316C">
        <w:rPr>
          <w:rFonts w:cs="Arial"/>
          <w:color w:val="3A3A3A"/>
          <w:shd w:val="clear" w:color="auto" w:fill="FFFFFF"/>
        </w:rPr>
        <w:fldChar w:fldCharType="end"/>
      </w:r>
      <w:r w:rsidRPr="00787D17">
        <w:rPr>
          <w:rFonts w:cs="Calibri"/>
        </w:rPr>
        <w:t xml:space="preserve">. </w:t>
      </w:r>
      <w:r w:rsidRPr="0069146B">
        <w:rPr>
          <w:rFonts w:cs="Arial"/>
          <w:color w:val="3A3A3A"/>
          <w:shd w:val="clear" w:color="auto" w:fill="FFFFFF"/>
        </w:rPr>
        <w:t>Therefore, engaging children in healthy eating</w:t>
      </w:r>
      <w:r w:rsidRPr="00787D17">
        <w:rPr>
          <w:rFonts w:cs="Arial"/>
          <w:color w:val="3A3A3A"/>
          <w:shd w:val="clear" w:color="auto" w:fill="FFFFFF"/>
        </w:rPr>
        <w:t xml:space="preserve"> behaviors like consuming </w:t>
      </w:r>
      <w:r>
        <w:rPr>
          <w:rFonts w:cs="Arial"/>
          <w:color w:val="3A3A3A"/>
          <w:shd w:val="clear" w:color="auto" w:fill="FFFFFF"/>
        </w:rPr>
        <w:t>FVs</w:t>
      </w:r>
      <w:r w:rsidRPr="0069146B">
        <w:rPr>
          <w:rFonts w:cs="Arial"/>
          <w:color w:val="3A3A3A"/>
          <w:shd w:val="clear" w:color="auto" w:fill="FFFFFF"/>
        </w:rPr>
        <w:t xml:space="preserve"> may help prevent poor health outcomes later in life. </w:t>
      </w:r>
      <w:r>
        <w:rPr>
          <w:rFonts w:cs="Arial"/>
          <w:color w:val="3A3A3A"/>
          <w:shd w:val="clear" w:color="auto" w:fill="FFFFFF"/>
        </w:rPr>
        <w:t xml:space="preserve">Rural children are at a greater risk for health disparities compared to urban children, and research suggests that </w:t>
      </w:r>
      <w:r w:rsidRPr="002638E1">
        <w:rPr>
          <w:rFonts w:cs="Arial"/>
          <w:color w:val="3A3A3A"/>
          <w:shd w:val="clear" w:color="auto" w:fill="FFFFFF"/>
        </w:rPr>
        <w:t>compared to urban schools, rural schools do less to support a healthy food environment</w:t>
      </w:r>
      <w:r>
        <w:rPr>
          <w:rFonts w:cs="Arial"/>
          <w:color w:val="3A3A3A"/>
          <w:shd w:val="clear" w:color="auto" w:fill="FFFFFF"/>
        </w:rPr>
        <w:t xml:space="preserve"> </w:t>
      </w:r>
      <w:r w:rsidRPr="002638E1">
        <w:rPr>
          <w:rFonts w:cstheme="minorHAnsi"/>
          <w:color w:val="000000"/>
        </w:rPr>
        <w:fldChar w:fldCharType="begin"/>
      </w:r>
      <w:r>
        <w:rPr>
          <w:rFonts w:cstheme="minorHAnsi"/>
          <w:color w:val="000000"/>
        </w:rPr>
        <w:instrText xml:space="preserve"> ADDIN ZOTERO_ITEM CSL_CITATION {"citationID":"0i97QJJ7","properties":{"formattedCitation":"(Blumenschine et al., 2018; Cornish et al., 2016; Daly et al., 2017; Turner &amp; Chaloupka, 2014)","plainCitation":"(Blumenschine et al., 2018; Cornish et al., 2016; Daly et al., 2017; Turner &amp; Chaloupka, 2014)","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.016). Sedentary behavior was also related to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&lt;</w:instrText>
      </w:r>
      <w:r>
        <w:rPr>
          <w:rFonts w:ascii="Times New Roman" w:hAnsi="Times New Roman"/>
          <w:color w:val="000000"/>
        </w:rPr>
        <w:instrText> </w:instrText>
      </w:r>
      <w:r>
        <w:rPr>
          <w:rFonts w:cstheme="minorHAnsi"/>
          <w:color w:val="000000"/>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2638E1">
        <w:rPr>
          <w:rFonts w:cstheme="minorHAnsi"/>
          <w:color w:val="000000"/>
        </w:rPr>
        <w:fldChar w:fldCharType="separate"/>
      </w:r>
      <w:r w:rsidRPr="00613EF6">
        <w:t>(Blumenschine et al., 2018; Cornish et al., 2016; Daly et al., 2017; Turner &amp; Chaloupka, 2014)</w:t>
      </w:r>
      <w:r w:rsidRPr="002638E1">
        <w:rPr>
          <w:rFonts w:cstheme="minorHAnsi"/>
          <w:color w:val="000000"/>
        </w:rPr>
        <w:fldChar w:fldCharType="end"/>
      </w:r>
      <w:r>
        <w:rPr>
          <w:rFonts w:cstheme="minorHAnsi"/>
          <w:color w:val="000000"/>
        </w:rPr>
        <w:t>.</w:t>
      </w:r>
      <w:r w:rsidRPr="002638E1">
        <w:rPr>
          <w:rFonts w:cs="Arial"/>
          <w:color w:val="3A3A3A"/>
          <w:shd w:val="clear" w:color="auto" w:fill="FFFFFF"/>
        </w:rPr>
        <w:t xml:space="preserve"> </w:t>
      </w:r>
      <w:r w:rsidRPr="002638E1">
        <w:t>However, there are currently a limited number of studies that have sought to understand the relationship between school locale and associated FV consumption during school meals</w:t>
      </w:r>
      <w:r>
        <w:t xml:space="preserve"> </w:t>
      </w:r>
      <w:r w:rsidRPr="002638E1">
        <w:fldChar w:fldCharType="begin"/>
      </w:r>
      <w:r>
        <w:instrText xml:space="preserve"> ADDIN ZOTERO_ITEM CSL_CITATION {"citationID":"KoJS9HK1","properties":{"formattedCitation":"(Daly et al., 2017; A. M. Davis et al., 2011; Hanson et al., 2019; Liu et al., 2012)","plainCitation":"(Daly et al., 2017; A. M. Davis et al., 2011; Hanson et al., 2019; Liu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id":212,"uris":["http://zotero.org/users/5991440/items/ML2JR6RN"],"uri":["http://zotero.org/users/5991440/items/ML2JR6RN"],"itemData":{"id":212,"type":"article-journal","abstract":"OBJECTIVE: Describe fruit and vegetable (FV) preferences and other factors that may influence participation in community-supported agriculture (CSA).\nDESIGN: In-depth, semi-structured interviews.\nSETTING: Eight rural/micropolitan communities in 4 US states.\nPARTICIPANTS: There were 41 caregivers and 20 children (8-12 years of age) from low-income, English-speaking households.\nPHENOMENA OF INTEREST: Knowledge, attitudes, and behaviors regarding FVs; perceived barriers to CSA participation.\nANALYSIS: Transcribed verbatim and iteratively coded.\nRESULTS: Caregivers and children believed FVs were important to health, yet FVs were not featured in dinners or snacks and consumption was challenged by limited preferences and neophobia. Few caregivers and children knew about the seasonality of FV. Most caregivers were unfamiliar with CSA and had concerns about CSA cost, accessibility, produce quality, and selection.\nCONCLUSIONS AND IMPLICATIONS: These qualitative data support improvements in: 1) CSA distribution practices to offer flexible payment and pick-up options, more fruits, and self-selection of FV; 2) public awareness of produce seasonality and the CSA distribution model as necessary precursors to participation, and lower cost for low-income families who highlighted this barrier; and 3) capacity to prepare FV by enhancing skills and providing time-saving kitchen tools. Approaches to aligning CSA practices with the needs and preferences of low-income families warrant further research.","container-title":"Journal of Nutrition Education and Behavior","DOI":"10.1016/j.jneb.2018.08.006","ISSN":"1878-2620","issue":"1","journalAbbreviation":"J Nutr Educ Behav","language":"eng","note":"PMID: 30301601\nPMCID: PMC6467078","page":"57-67","source":"PubMed","title":"Fruit and Vegetable Preferences and Practices May Hinder Participation in Community-Supported Agriculture Among Low-Income Rural Families","volume":"51","author":[{"family":"Hanson","given":"Karla L."},{"family":"Garner","given":"Jennifer"},{"family":"Connor","given":"Leah M."},{"family":"Jilcott Pitts","given":"Stephanie B."},{"family":"McGuirt","given":"Jared"},{"family":"Harris","given":"Raiven"},{"family":"Kolodinsky","given":"Jane"},{"family":"Wang","given":"Weiwei"},{"family":"Sitaker","given":"Marilyn"},{"family":"Ammerman","given":"Alice"},{"family":"Seguin","given":"Rebecca A."}],"issued":{"date-parts":[["2019",1]]}}},{"id":227,"uris":["http://zotero.org/users/5991440/items/795HLSBL"],"uri":["http://zotero.org/users/5991440/items/795HLSBL"],"itemData":{"id":227,"type":"article-journal","abstract":"The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instrText>=</w:instrText>
      </w:r>
      <w:r>
        <w:rPr>
          <w:rFonts w:ascii="Times New Roman" w:hAnsi="Times New Roman"/>
        </w:rPr>
        <w:instrText> </w:instrText>
      </w:r>
      <w:r>
        <w:instrText>.016). Sedentary behavior was also related to weight status (p</w:instrText>
      </w:r>
      <w:r>
        <w:rPr>
          <w:rFonts w:ascii="Times New Roman" w:hAnsi="Times New Roman"/>
        </w:rPr>
        <w:instrText> </w:instrText>
      </w:r>
      <w:r>
        <w:instrText>=</w:instrText>
      </w:r>
      <w:r>
        <w:rPr>
          <w:rFonts w:ascii="Times New Roman" w:hAnsi="Times New Roman"/>
        </w:rPr>
        <w:instrText> </w:instrText>
      </w:r>
      <w:r>
        <w:instrText>&lt;</w:instrText>
      </w:r>
      <w:r>
        <w:rPr>
          <w:rFonts w:ascii="Times New Roman" w:hAnsi="Times New Roman"/>
        </w:rPr>
        <w:instrText> </w:instrText>
      </w:r>
      <w: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D."}],"issued":{"date-parts":[["2017",10]]}}},{"id":175,"uris":["http://zotero.org/users/5991440/items/FXLSKQ2Y"],"uri":["http://zotero.org/users/5991440/items/FXLSKQ2Y"],"itemData":{"id":175,"type":"article-journal","abstract":"Abstract.  Objective To assess rates of overweight/obesity and related health behaviors among rural and urban children using data from the National Health and N","container-title":"Journal of Pediatric Psychology","DOI":"10.1093/jpepsy/jsq117","ISSN":"0146-8693","issue":"6","journalAbbreviation":"J Pediatr Psychol","language":"en","page":"669-676","source":"academic.oup.com","title":"Obesity and Related Health Behaviors Among Urban and Rural Children in the United States: Data from the National Health and Nutrition Examination Survey 2003–2004 and 2005–2006","title-short":"Obesity and Related Health Behaviors Among Urban and Rural Children in the United States","volume":"36","author":[{"family":"Davis","given":"Ann McGrath"},{"family":"Bennett","given":"Kevin J."},{"family":"Befort","given":"Christie"},{"family":"Nollen","given":"Nikki"}],"issued":{"date-parts":[["2011",7,1]]}}}],"schema":"https://github.com/citation-style-language/schema/raw/master/csl-citation.json"} </w:instrText>
      </w:r>
      <w:r w:rsidRPr="002638E1">
        <w:fldChar w:fldCharType="separate"/>
      </w:r>
      <w:r w:rsidRPr="00076861">
        <w:t>(Daly et al., 2017; A. M. Davis et al., 2011; Hanson et al., 2019; Liu et al., 2012)</w:t>
      </w:r>
      <w:r w:rsidRPr="002638E1">
        <w:fldChar w:fldCharType="end"/>
      </w:r>
      <w:r w:rsidRPr="002638E1">
        <w:t>.  Given that school meals contribute to a great daily portion of students’ total</w:t>
      </w:r>
      <w:r w:rsidRPr="00787D17">
        <w:t xml:space="preserve"> dietary intake, </w:t>
      </w:r>
      <w:r>
        <w:t xml:space="preserve">that rural households may have less opportunities to consume FVs, that school food environments are able to influence student eating behaviors, </w:t>
      </w:r>
      <w:r w:rsidRPr="00787D17">
        <w:t>and because</w:t>
      </w:r>
      <w:r w:rsidRPr="00787D17">
        <w:rPr>
          <w:rFonts w:cs="Calibri"/>
        </w:rPr>
        <w:t xml:space="preserve"> </w:t>
      </w:r>
      <w:r>
        <w:rPr>
          <w:rFonts w:cs="Calibri"/>
        </w:rPr>
        <w:t>FVs</w:t>
      </w:r>
      <w:r w:rsidRPr="00787D17">
        <w:rPr>
          <w:rFonts w:cs="Calibri"/>
        </w:rPr>
        <w:t xml:space="preserve"> </w:t>
      </w:r>
      <w:r>
        <w:rPr>
          <w:rFonts w:cs="Calibri"/>
        </w:rPr>
        <w:t>are an important part of a healthful diet</w:t>
      </w:r>
      <w:r w:rsidRPr="00787D17">
        <w:rPr>
          <w:rFonts w:cs="Calibri"/>
        </w:rPr>
        <w:t xml:space="preserve">, measuring and comparing </w:t>
      </w:r>
      <w:r>
        <w:rPr>
          <w:rFonts w:cs="Calibri"/>
        </w:rPr>
        <w:t>FV</w:t>
      </w:r>
      <w:r w:rsidRPr="00787D17">
        <w:rPr>
          <w:rFonts w:cs="Calibri"/>
        </w:rPr>
        <w:t xml:space="preserve"> consumption in rural vs. urban students may </w:t>
      </w:r>
      <w:r>
        <w:rPr>
          <w:rFonts w:cs="Calibri"/>
        </w:rPr>
        <w:t xml:space="preserve">help identify further disparities that can be targeted to shape healthier eating habits and prevent further health disparities for rural children </w:t>
      </w:r>
      <w:r>
        <w:rPr>
          <w:rFonts w:cs="Calibri"/>
        </w:rPr>
        <w:fldChar w:fldCharType="begin"/>
      </w:r>
      <w:r>
        <w:rPr>
          <w:rFonts w:cs="Calibri"/>
        </w:rPr>
        <w:instrText xml:space="preserve"> ADDIN ZOTERO_ITEM CSL_CITATION {"citationID":"cDZaGTpy","properties":{"formattedCitation":"(Daly et al., 2017; Hanson et al., 2019)","plainCitation":"(Daly et al., 2017; Hanson et al., 2019)","noteIndex":0},"citationItems":[{"id":227,"uris":["http://zotero.org/users/5991440/items/795HLSBL"],"uri":["http://zotero.org/users/5991440/items/795HLSBL"],"itemData":{"id":227,"type":"article-journal","abstract":"The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rPr>
          <w:rFonts w:cs="Calibri"/>
        </w:rPr>
        <w:instrText>=</w:instrText>
      </w:r>
      <w:r>
        <w:rPr>
          <w:rFonts w:ascii="Times New Roman" w:hAnsi="Times New Roman"/>
        </w:rPr>
        <w:instrText> </w:instrText>
      </w:r>
      <w:r>
        <w:rPr>
          <w:rFonts w:cs="Calibri"/>
        </w:rPr>
        <w:instrText>.016). Sedentary behavior was also related to weight status (p</w:instrText>
      </w:r>
      <w:r>
        <w:rPr>
          <w:rFonts w:ascii="Times New Roman" w:hAnsi="Times New Roman"/>
        </w:rPr>
        <w:instrText> </w:instrText>
      </w:r>
      <w:r>
        <w:rPr>
          <w:rFonts w:cs="Calibri"/>
        </w:rPr>
        <w:instrText>=</w:instrText>
      </w:r>
      <w:r>
        <w:rPr>
          <w:rFonts w:ascii="Times New Roman" w:hAnsi="Times New Roman"/>
        </w:rPr>
        <w:instrText> </w:instrText>
      </w:r>
      <w:r>
        <w:rPr>
          <w:rFonts w:cs="Calibri"/>
        </w:rPr>
        <w:instrText>&lt;</w:instrText>
      </w:r>
      <w:r>
        <w:rPr>
          <w:rFonts w:ascii="Times New Roman" w:hAnsi="Times New Roman"/>
        </w:rPr>
        <w:instrText> </w:instrText>
      </w:r>
      <w:r>
        <w:rPr>
          <w:rFonts w:cs="Calibri"/>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D."}],"issued":{"date-parts":[["2017",10]]}}},{"id":212,"uris":["http://zotero.org/users/5991440/items/ML2JR6RN"],"uri":["http://zotero.org/users/5991440/items/ML2JR6RN"],"itemData":{"id":212,"type":"article-journal","abstract":"OBJECTIVE: Describe fruit and vegetable (FV) preferences and other factors that may influence participation in community-supported agriculture (CSA).\nDESIGN: In-depth, semi-structured interviews.\nSETTING: Eight rural/micropolitan communities in 4 US states.\nPARTICIPANTS: There were 41 caregivers and 20 children (8-12 years of age) from low-income, English-speaking households.\nPHENOMENA OF INTEREST: Knowledge, attitudes, and behaviors regarding FVs; perceived barriers to CSA participation.\nANALYSIS: Transcribed verbatim and iteratively coded.\nRESULTS: Caregivers and children believed FVs were important to health, yet FVs were not featured in dinners or snacks and consumption was challenged by limited preferences and neophobia. Few caregivers and children knew about the seasonality of FV. Most caregivers were unfamiliar with CSA and had concerns about CSA cost, accessibility, produce quality, and selection.\nCONCLUSIONS AND IMPLICATIONS: These qualitative data support improvements in: 1) CSA distribution practices to offer flexible payment and pick-up options, more fruits, and self-selection of FV; 2) public awareness of produce seasonality and the CSA distribution model as necessary precursors to participation, and lower cost for low-income families who highlighted this barrier; and 3) capacity to prepare FV by enhancing skills and providing time-saving kitchen tools. Approaches to aligning CSA practices with the needs and preferences of low-income families warrant further research.","container-title":"Journal of Nutrition Education and Behavior","DOI":"10.1016/j.jneb.2018.08.006","ISSN":"1878-2620","issue":"1","journalAbbreviation":"J Nutr Educ Behav","language":"eng","note":"PMID: 30301601\nPMCID: PMC6467078","page":"57-67","source":"PubMed","title":"Fruit and Vegetable Preferences and Practices May Hinder Participation in Community-Supported Agriculture Among Low-Income Rural Families","volume":"51","author":[{"family":"Hanson","given":"Karla L."},{"family":"Garner","given":"Jennifer"},{"family":"Connor","given":"Leah M."},{"family":"Jilcott Pitts","given":"Stephanie B."},{"family":"McGuirt","given":"Jared"},{"family":"Harris","given":"Raiven"},{"family":"Kolodinsky","given":"Jane"},{"family":"Wang","given":"Weiwei"},{"family":"Sitaker","given":"Marilyn"},{"family":"Ammerman","given":"Alice"},{"family":"Seguin","given":"Rebecca A."}],"issued":{"date-parts":[["2019",1]]}}}],"schema":"https://github.com/citation-style-language/schema/raw/master/csl-citation.json"} </w:instrText>
      </w:r>
      <w:r>
        <w:rPr>
          <w:rFonts w:cs="Calibri"/>
        </w:rPr>
        <w:fldChar w:fldCharType="separate"/>
      </w:r>
      <w:r w:rsidRPr="00076861">
        <w:t>(Daly et al., 2017; Hanson et al., 2019)</w:t>
      </w:r>
      <w:r>
        <w:rPr>
          <w:rFonts w:cs="Calibri"/>
        </w:rPr>
        <w:fldChar w:fldCharType="end"/>
      </w:r>
      <w:r>
        <w:rPr>
          <w:rFonts w:cs="Calibri"/>
        </w:rPr>
        <w:t xml:space="preserve">. </w:t>
      </w:r>
    </w:p>
    <w:p w14:paraId="0C656523" w14:textId="77777777" w:rsidR="005D4A4B" w:rsidRPr="00787D17" w:rsidRDefault="005D4A4B" w:rsidP="008F2C0A">
      <w:pPr>
        <w:pStyle w:val="NormalWeb"/>
        <w:spacing w:line="480" w:lineRule="auto"/>
        <w:divId w:val="1972664081"/>
        <w:rPr>
          <w:b/>
        </w:rPr>
      </w:pPr>
      <w:r w:rsidRPr="00787D17">
        <w:rPr>
          <w:b/>
        </w:rPr>
        <w:t>Purpose of Study</w:t>
      </w:r>
    </w:p>
    <w:p w14:paraId="28E5A0CB" w14:textId="77777777" w:rsidR="005D4A4B" w:rsidRPr="0071585A" w:rsidRDefault="005D4A4B" w:rsidP="005D4A4B">
      <w:pPr>
        <w:spacing w:line="480" w:lineRule="auto"/>
        <w:ind w:firstLine="720"/>
        <w:divId w:val="1972664081"/>
        <w:rPr>
          <w:b/>
        </w:rPr>
      </w:pPr>
      <w:r w:rsidRPr="00787D17">
        <w:t xml:space="preserve">The </w:t>
      </w:r>
      <w:r>
        <w:t>purpose</w:t>
      </w:r>
      <w:r w:rsidRPr="00787D17">
        <w:t xml:space="preserve"> of this study is to explore if </w:t>
      </w:r>
      <w:r>
        <w:t xml:space="preserve">there is a significant difference in randomly selected students’ fruit and vegetable (FV) selection, consumption, and waste during school lunch among rural vs. urban students in Arizona elementary, middle, and high schools participating in the National School Lunch Program. Based on research which has indicated increased barriers for rural schools to support FV intake by students, it is hypothesized that rural students will consume decreased grams of FVs compared to urban students </w:t>
      </w:r>
      <w:r w:rsidRPr="002638E1">
        <w:rPr>
          <w:rFonts w:cstheme="minorHAnsi"/>
          <w:color w:val="000000"/>
        </w:rPr>
        <w:fldChar w:fldCharType="begin"/>
      </w:r>
      <w:r>
        <w:rPr>
          <w:rFonts w:cstheme="minorHAnsi"/>
          <w:color w:val="000000"/>
        </w:rPr>
        <w:instrText xml:space="preserve"> ADDIN ZOTERO_ITEM CSL_CITATION {"citationID":"eOdNccih","properties":{"formattedCitation":"(Blumenschine et al., 2018; Cornish et al., 2016; Daly et al., 2017; Turner &amp; Chaloupka, 2014)","plainCitation":"(Blumenschine et al., 2018; Cornish et al., 2016; Daly et al., 2017; Turner &amp; Chaloupka, 2014)","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.016). Sedentary behavior was also related to weight status (p</w:instrText>
      </w:r>
      <w:r>
        <w:rPr>
          <w:rFonts w:ascii="Times New Roman" w:hAnsi="Times New Roman"/>
          <w:color w:val="000000"/>
        </w:rPr>
        <w:instrText> </w:instrText>
      </w:r>
      <w:r>
        <w:rPr>
          <w:rFonts w:cstheme="minorHAnsi"/>
          <w:color w:val="000000"/>
        </w:rPr>
        <w:instrText>=</w:instrText>
      </w:r>
      <w:r>
        <w:rPr>
          <w:rFonts w:ascii="Times New Roman" w:hAnsi="Times New Roman"/>
          <w:color w:val="000000"/>
        </w:rPr>
        <w:instrText> </w:instrText>
      </w:r>
      <w:r>
        <w:rPr>
          <w:rFonts w:cstheme="minorHAnsi"/>
          <w:color w:val="000000"/>
        </w:rPr>
        <w:instrText>&lt;</w:instrText>
      </w:r>
      <w:r>
        <w:rPr>
          <w:rFonts w:ascii="Times New Roman" w:hAnsi="Times New Roman"/>
          <w:color w:val="000000"/>
        </w:rPr>
        <w:instrText> </w:instrText>
      </w:r>
      <w:r>
        <w:rPr>
          <w:rFonts w:cstheme="minorHAnsi"/>
          <w:color w:val="000000"/>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2638E1">
        <w:rPr>
          <w:rFonts w:cstheme="minorHAnsi"/>
          <w:color w:val="000000"/>
        </w:rPr>
        <w:fldChar w:fldCharType="separate"/>
      </w:r>
      <w:r w:rsidRPr="00327AFA">
        <w:t xml:space="preserve">(Blumenschine et al., 2018; Cornish et al., </w:t>
      </w:r>
      <w:r w:rsidRPr="00327AFA">
        <w:lastRenderedPageBreak/>
        <w:t>2016; Daly et al., 2017; Turner &amp; Chaloupka, 2014)</w:t>
      </w:r>
      <w:r w:rsidRPr="002638E1">
        <w:rPr>
          <w:rFonts w:cstheme="minorHAnsi"/>
          <w:color w:val="000000"/>
        </w:rPr>
        <w:fldChar w:fldCharType="end"/>
      </w:r>
      <w:r>
        <w:rPr>
          <w:rFonts w:cstheme="minorHAnsi"/>
          <w:color w:val="000000"/>
        </w:rPr>
        <w:t>.</w:t>
      </w:r>
      <w:r>
        <w:t xml:space="preserve"> It is also hypothesized that rural vs. urban students will select and waste significantly different mean grams of FVs compared to students in 1</w:t>
      </w:r>
      <w:r w:rsidRPr="00435DC4">
        <w:rPr>
          <w:vertAlign w:val="superscript"/>
        </w:rPr>
        <w:t>st</w:t>
      </w:r>
      <w:r>
        <w:t>-12</w:t>
      </w:r>
      <w:r w:rsidRPr="00435DC4">
        <w:rPr>
          <w:vertAlign w:val="superscript"/>
        </w:rPr>
        <w:t>th</w:t>
      </w:r>
      <w:r>
        <w:t xml:space="preserve"> grade. </w:t>
      </w:r>
    </w:p>
    <w:p w14:paraId="0C56649D" w14:textId="77777777" w:rsidR="005D4A4B" w:rsidRPr="0069146B" w:rsidRDefault="005D4A4B" w:rsidP="008F2C0A">
      <w:pPr>
        <w:spacing w:line="480" w:lineRule="auto"/>
        <w:divId w:val="1972664081"/>
        <w:rPr>
          <w:b/>
        </w:rPr>
      </w:pPr>
      <w:r w:rsidRPr="00E1316C">
        <w:rPr>
          <w:b/>
        </w:rPr>
        <w:t>Definition of Terms</w:t>
      </w:r>
    </w:p>
    <w:p w14:paraId="695E9ED8" w14:textId="77777777" w:rsidR="005D4A4B" w:rsidRPr="00E1316C" w:rsidRDefault="005D4A4B" w:rsidP="005D4A4B">
      <w:pPr>
        <w:pStyle w:val="ListParagraph"/>
        <w:numPr>
          <w:ilvl w:val="0"/>
          <w:numId w:val="4"/>
        </w:numPr>
        <w:spacing w:line="480" w:lineRule="auto"/>
        <w:divId w:val="1972664081"/>
        <w:rPr>
          <w:rFonts w:ascii="Century" w:hAnsi="Century"/>
        </w:rPr>
      </w:pPr>
      <w:r w:rsidRPr="00787D17">
        <w:rPr>
          <w:rFonts w:ascii="Century" w:hAnsi="Century"/>
          <w:b/>
        </w:rPr>
        <w:t xml:space="preserve">Rural schools- </w:t>
      </w:r>
      <w:r w:rsidRPr="00787D17">
        <w:rPr>
          <w:rFonts w:ascii="Century" w:hAnsi="Century"/>
        </w:rPr>
        <w:t>schools located in</w:t>
      </w:r>
      <w:r>
        <w:rPr>
          <w:rFonts w:ascii="Century" w:hAnsi="Century"/>
        </w:rPr>
        <w:t xml:space="preserve"> fringe, distant, or</w:t>
      </w:r>
      <w:r w:rsidRPr="00787D17">
        <w:rPr>
          <w:rFonts w:ascii="Century" w:hAnsi="Century"/>
        </w:rPr>
        <w:t xml:space="preserve"> remote towns </w:t>
      </w:r>
      <w:r>
        <w:rPr>
          <w:rFonts w:ascii="Century" w:hAnsi="Century"/>
        </w:rPr>
        <w:t>and</w:t>
      </w:r>
      <w:r w:rsidRPr="00787D17">
        <w:rPr>
          <w:rFonts w:ascii="Century" w:hAnsi="Century"/>
        </w:rPr>
        <w:t xml:space="preserve"> fringe, distant, or remote rural territories as determined by the “Locale Lookup” tool available through NCES</w:t>
      </w:r>
      <w:r>
        <w:rPr>
          <w:rFonts w:ascii="Century" w:hAnsi="Century"/>
        </w:rPr>
        <w:t xml:space="preserve"> </w:t>
      </w:r>
      <w:r w:rsidRPr="00E1316C">
        <w:rPr>
          <w:rFonts w:ascii="Century" w:hAnsi="Century"/>
        </w:rPr>
        <w:fldChar w:fldCharType="begin"/>
      </w:r>
      <w:r>
        <w:rPr>
          <w:rFonts w:ascii="Century" w:hAnsi="Century"/>
        </w:rPr>
        <w:instrText xml:space="preserve"> ADDIN ZOTERO_ITEM CSL_CITATION {"citationID":"aRlZktL8","properties":{"formattedCitation":"(Blumenschine et al., 2018; {\\i{}Locale Current}, 2019; {\\i{}Locale Lookup}, n.d.)","plainCitation":"(Blumenschine et al., 2018; Locale Current, 2019; Locale Lookup, n.d.)","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564,"uris":["http://zotero.org/users/5991440/items/RQSSEXRS"],"uri":["http://zotero.org/users/5991440/items/RQSSEXRS"],"itemData":{"id":564,"type":"webpage","abstract":"National Center for Education Statistics Open Data Site","language":"en-us","title":"Locale Current","URL":"http://data-nces.opendata.arcgis.com/","accessed":{"date-parts":[["2019",11,18]]},"issued":{"date-parts":[["2019",5,9]]}}},{"id":445,"uris":["http://zotero.org/users/5991440/items/C2BXQACS"],"uri":["http://zotero.org/users/5991440/items/C2BXQACS"],"itemData":{"id":445,"type":"webpage","title":"Locale Lookup","URL":"https://nces.ed.gov/programs/maped/LocaleLookup/","accessed":{"date-parts":[["2019",11,11]]}}}],"schema":"https://github.com/citation-style-language/schema/raw/master/csl-citation.json"} </w:instrText>
      </w:r>
      <w:r w:rsidRPr="00E1316C">
        <w:rPr>
          <w:rFonts w:ascii="Century" w:hAnsi="Century"/>
        </w:rPr>
        <w:fldChar w:fldCharType="separate"/>
      </w:r>
      <w:r w:rsidRPr="00076861">
        <w:rPr>
          <w:rFonts w:ascii="Century" w:hAnsi="Century" w:cs="Times New Roman"/>
          <w:szCs w:val="24"/>
        </w:rPr>
        <w:t xml:space="preserve">(Blumenschine et al., 2018; </w:t>
      </w:r>
      <w:r w:rsidRPr="00076861">
        <w:rPr>
          <w:rFonts w:ascii="Century" w:hAnsi="Century" w:cs="Times New Roman"/>
          <w:i/>
          <w:iCs/>
          <w:szCs w:val="24"/>
        </w:rPr>
        <w:t>Locale Current</w:t>
      </w:r>
      <w:r w:rsidRPr="00076861">
        <w:rPr>
          <w:rFonts w:ascii="Century" w:hAnsi="Century" w:cs="Times New Roman"/>
          <w:szCs w:val="24"/>
        </w:rPr>
        <w:t xml:space="preserve">, 2019; </w:t>
      </w:r>
      <w:r w:rsidRPr="00076861">
        <w:rPr>
          <w:rFonts w:ascii="Century" w:hAnsi="Century" w:cs="Times New Roman"/>
          <w:i/>
          <w:iCs/>
          <w:szCs w:val="24"/>
        </w:rPr>
        <w:t>Locale Lookup</w:t>
      </w:r>
      <w:r w:rsidRPr="00076861">
        <w:rPr>
          <w:rFonts w:ascii="Century" w:hAnsi="Century" w:cs="Times New Roman"/>
          <w:szCs w:val="24"/>
        </w:rPr>
        <w:t>, n.d.)</w:t>
      </w:r>
      <w:r w:rsidRPr="00E1316C">
        <w:rPr>
          <w:rFonts w:ascii="Century" w:hAnsi="Century"/>
        </w:rPr>
        <w:fldChar w:fldCharType="end"/>
      </w:r>
    </w:p>
    <w:p w14:paraId="6E00AD11" w14:textId="77777777" w:rsidR="005D4A4B" w:rsidRPr="00E1316C" w:rsidRDefault="005D4A4B" w:rsidP="005D4A4B">
      <w:pPr>
        <w:pStyle w:val="ListParagraph"/>
        <w:numPr>
          <w:ilvl w:val="0"/>
          <w:numId w:val="4"/>
        </w:numPr>
        <w:spacing w:line="480" w:lineRule="auto"/>
        <w:divId w:val="1972664081"/>
        <w:rPr>
          <w:rFonts w:ascii="Century" w:hAnsi="Century"/>
        </w:rPr>
      </w:pPr>
      <w:r w:rsidRPr="00787D17">
        <w:rPr>
          <w:rFonts w:ascii="Century" w:hAnsi="Century"/>
          <w:b/>
        </w:rPr>
        <w:t>Urban school</w:t>
      </w:r>
      <w:r>
        <w:rPr>
          <w:rFonts w:ascii="Century" w:hAnsi="Century"/>
          <w:b/>
        </w:rPr>
        <w:t>s</w:t>
      </w:r>
      <w:r w:rsidRPr="00787D17">
        <w:rPr>
          <w:rFonts w:ascii="Century" w:hAnsi="Century"/>
          <w:b/>
        </w:rPr>
        <w:t xml:space="preserve">- </w:t>
      </w:r>
      <w:r w:rsidRPr="00787D17">
        <w:rPr>
          <w:rFonts w:ascii="Century" w:hAnsi="Century"/>
        </w:rPr>
        <w:t>schools located in all three types of city and suburban territories (fringe, distant, remote)</w:t>
      </w:r>
      <w:r>
        <w:rPr>
          <w:rFonts w:ascii="Century" w:hAnsi="Century"/>
        </w:rPr>
        <w:t xml:space="preserve"> </w:t>
      </w:r>
      <w:r w:rsidRPr="00787D17">
        <w:rPr>
          <w:rFonts w:ascii="Century" w:hAnsi="Century"/>
        </w:rPr>
        <w:t>as determined by the “Locale Lookup” tool available through NCES</w:t>
      </w:r>
      <w:r w:rsidRPr="00E1316C">
        <w:rPr>
          <w:rFonts w:ascii="Century" w:hAnsi="Century"/>
        </w:rPr>
        <w:fldChar w:fldCharType="begin"/>
      </w:r>
      <w:r>
        <w:rPr>
          <w:rFonts w:ascii="Century" w:hAnsi="Century"/>
        </w:rPr>
        <w:instrText xml:space="preserve"> ADDIN ZOTERO_ITEM CSL_CITATION {"citationID":"M2IRcfCl","properties":{"formattedCitation":"(Blumenschine et al., 2018; {\\i{}Locale Current}, 2019; {\\i{}Locale Lookup}, n.d.)","plainCitation":"(Blumenschine et al., 2018; Locale Current, 2019; Locale Lookup, n.d.)","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564,"uris":["http://zotero.org/users/5991440/items/RQSSEXRS"],"uri":["http://zotero.org/users/5991440/items/RQSSEXRS"],"itemData":{"id":564,"type":"webpage","abstract":"National Center for Education Statistics Open Data Site","language":"en-us","title":"Locale Current","URL":"http://data-nces.opendata.arcgis.com/","accessed":{"date-parts":[["2019",11,18]]},"issued":{"date-parts":[["2019",5,9]]}}},{"id":445,"uris":["http://zotero.org/users/5991440/items/C2BXQACS"],"uri":["http://zotero.org/users/5991440/items/C2BXQACS"],"itemData":{"id":445,"type":"webpage","title":"Locale Lookup","URL":"https://nces.ed.gov/programs/maped/LocaleLookup/","accessed":{"date-parts":[["2019",11,11]]}}}],"schema":"https://github.com/citation-style-language/schema/raw/master/csl-citation.json"} </w:instrText>
      </w:r>
      <w:r w:rsidRPr="00E1316C">
        <w:rPr>
          <w:rFonts w:ascii="Century" w:hAnsi="Century"/>
        </w:rPr>
        <w:fldChar w:fldCharType="separate"/>
      </w:r>
      <w:r w:rsidRPr="00076861">
        <w:rPr>
          <w:rFonts w:ascii="Century" w:hAnsi="Century" w:cs="Times New Roman"/>
          <w:szCs w:val="24"/>
        </w:rPr>
        <w:t xml:space="preserve">(Blumenschine et al., 2018; </w:t>
      </w:r>
      <w:r w:rsidRPr="00076861">
        <w:rPr>
          <w:rFonts w:ascii="Century" w:hAnsi="Century" w:cs="Times New Roman"/>
          <w:i/>
          <w:iCs/>
          <w:szCs w:val="24"/>
        </w:rPr>
        <w:t>Locale Current</w:t>
      </w:r>
      <w:r w:rsidRPr="00076861">
        <w:rPr>
          <w:rFonts w:ascii="Century" w:hAnsi="Century" w:cs="Times New Roman"/>
          <w:szCs w:val="24"/>
        </w:rPr>
        <w:t xml:space="preserve">, 2019; </w:t>
      </w:r>
      <w:r w:rsidRPr="00076861">
        <w:rPr>
          <w:rFonts w:ascii="Century" w:hAnsi="Century" w:cs="Times New Roman"/>
          <w:i/>
          <w:iCs/>
          <w:szCs w:val="24"/>
        </w:rPr>
        <w:t>Locale Lookup</w:t>
      </w:r>
      <w:r w:rsidRPr="00076861">
        <w:rPr>
          <w:rFonts w:ascii="Century" w:hAnsi="Century" w:cs="Times New Roman"/>
          <w:szCs w:val="24"/>
        </w:rPr>
        <w:t>, n.d.)</w:t>
      </w:r>
      <w:r w:rsidRPr="00E1316C">
        <w:rPr>
          <w:rFonts w:ascii="Century" w:hAnsi="Century"/>
        </w:rPr>
        <w:fldChar w:fldCharType="end"/>
      </w:r>
    </w:p>
    <w:p w14:paraId="2AFC54E5"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Elementary School- </w:t>
      </w:r>
      <w:r w:rsidRPr="00787D17">
        <w:rPr>
          <w:rFonts w:ascii="Century" w:hAnsi="Century"/>
        </w:rPr>
        <w:t>defined as grades 1 through 5</w:t>
      </w:r>
      <w:r w:rsidRPr="00787D17">
        <w:rPr>
          <w:rFonts w:ascii="Century" w:hAnsi="Century"/>
          <w:vertAlign w:val="superscript"/>
        </w:rPr>
        <w:t>th</w:t>
      </w:r>
      <w:r w:rsidRPr="00787D17">
        <w:rPr>
          <w:rFonts w:ascii="Century" w:hAnsi="Century"/>
        </w:rPr>
        <w:t xml:space="preserve"> grade</w:t>
      </w:r>
      <w:r w:rsidRPr="00787D17">
        <w:rPr>
          <w:rFonts w:ascii="Century" w:hAnsi="Century"/>
          <w:b/>
        </w:rPr>
        <w:t xml:space="preserve"> </w:t>
      </w:r>
    </w:p>
    <w:p w14:paraId="2D51A870"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Middle School- </w:t>
      </w:r>
      <w:r w:rsidRPr="00787D17">
        <w:rPr>
          <w:rFonts w:ascii="Century" w:hAnsi="Century"/>
        </w:rPr>
        <w:t>defined as grades 6 through 8</w:t>
      </w:r>
      <w:r w:rsidRPr="00787D17">
        <w:rPr>
          <w:rFonts w:ascii="Century" w:hAnsi="Century"/>
          <w:vertAlign w:val="superscript"/>
        </w:rPr>
        <w:t>th</w:t>
      </w:r>
      <w:r w:rsidRPr="00787D17">
        <w:rPr>
          <w:rFonts w:ascii="Century" w:hAnsi="Century"/>
        </w:rPr>
        <w:t xml:space="preserve"> grade</w:t>
      </w:r>
      <w:r w:rsidRPr="00787D17">
        <w:rPr>
          <w:rFonts w:ascii="Century" w:hAnsi="Century"/>
          <w:b/>
        </w:rPr>
        <w:t xml:space="preserve"> </w:t>
      </w:r>
    </w:p>
    <w:p w14:paraId="30B7A2F6"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High School- </w:t>
      </w:r>
      <w:r w:rsidRPr="00787D17">
        <w:rPr>
          <w:rFonts w:ascii="Century" w:hAnsi="Century"/>
        </w:rPr>
        <w:t>defined as grades 9 – 12</w:t>
      </w:r>
    </w:p>
    <w:p w14:paraId="0FF37BC8" w14:textId="77777777" w:rsidR="005D4A4B" w:rsidRPr="00E1316C" w:rsidRDefault="005D4A4B" w:rsidP="005D4A4B">
      <w:pPr>
        <w:pStyle w:val="ListParagraph"/>
        <w:numPr>
          <w:ilvl w:val="0"/>
          <w:numId w:val="4"/>
        </w:numPr>
        <w:spacing w:line="480" w:lineRule="auto"/>
        <w:divId w:val="1972664081"/>
        <w:rPr>
          <w:rFonts w:ascii="Century" w:hAnsi="Century"/>
        </w:rPr>
      </w:pPr>
      <w:r w:rsidRPr="00787D17">
        <w:rPr>
          <w:rFonts w:ascii="Century" w:hAnsi="Century"/>
          <w:b/>
        </w:rPr>
        <w:t xml:space="preserve">National School Lunch Program (NSLP) - </w:t>
      </w:r>
      <w:r w:rsidRPr="00787D17">
        <w:rPr>
          <w:rFonts w:ascii="Century" w:hAnsi="Century"/>
        </w:rPr>
        <w:t>a federal meal program available through the United States Department of Agriculture (USDA) to schools and child care centers offering funding for participating schools which offer free and reduced lunches that meet specific nutritional standards to qualifying students</w:t>
      </w:r>
      <w:r>
        <w:rPr>
          <w:rFonts w:ascii="Century" w:hAnsi="Century"/>
        </w:rPr>
        <w:t xml:space="preserve"> </w:t>
      </w:r>
      <w:r w:rsidRPr="00E1316C">
        <w:rPr>
          <w:rFonts w:ascii="Century" w:hAnsi="Century"/>
        </w:rPr>
        <w:fldChar w:fldCharType="begin"/>
      </w:r>
      <w:r>
        <w:rPr>
          <w:rFonts w:ascii="Century" w:hAnsi="Century"/>
        </w:rPr>
        <w:instrText xml:space="preserve"> ADDIN ZOTERO_ITEM CSL_CITATION {"citationID":"3DwGaUG7","properties":{"formattedCitation":"({\\i{}National School Lunch Program | USDA-FNS}, n.d.)","plainCitation":"(National School Lunch Program | USDA-FNS, n.d.)","noteIndex":0},"citationItems":[{"id":462,"uris":["http://zotero.org/users/5991440/items/J87UIIY4"],"uri":["http://zotero.org/users/5991440/items/J87UIIY4"],"itemData":{"id":462,"type":"webpage","title":"National School Lunch Program | USDA-FNS","URL":"https://www.fns.usda.gov/nslp","accessed":{"date-parts":[["2019",11,11]]}}}],"schema":"https://github.com/citation-style-language/schema/raw/master/csl-citation.json"} </w:instrText>
      </w:r>
      <w:r w:rsidRPr="00E1316C">
        <w:rPr>
          <w:rFonts w:ascii="Century" w:hAnsi="Century"/>
        </w:rPr>
        <w:fldChar w:fldCharType="separate"/>
      </w:r>
      <w:r w:rsidRPr="00076861">
        <w:rPr>
          <w:rFonts w:ascii="Century" w:hAnsi="Century" w:cs="Times New Roman"/>
          <w:szCs w:val="24"/>
        </w:rPr>
        <w:t>(</w:t>
      </w:r>
      <w:r w:rsidRPr="00076861">
        <w:rPr>
          <w:rFonts w:ascii="Century" w:hAnsi="Century" w:cs="Times New Roman"/>
          <w:i/>
          <w:iCs/>
          <w:szCs w:val="24"/>
        </w:rPr>
        <w:t>National School Lunch Program | USDA-FNS</w:t>
      </w:r>
      <w:r w:rsidRPr="00076861">
        <w:rPr>
          <w:rFonts w:ascii="Century" w:hAnsi="Century" w:cs="Times New Roman"/>
          <w:szCs w:val="24"/>
        </w:rPr>
        <w:t>, n.d.)</w:t>
      </w:r>
      <w:r w:rsidRPr="00E1316C">
        <w:rPr>
          <w:rFonts w:ascii="Century" w:hAnsi="Century"/>
        </w:rPr>
        <w:fldChar w:fldCharType="end"/>
      </w:r>
    </w:p>
    <w:p w14:paraId="0AE054EB" w14:textId="77777777" w:rsidR="005D4A4B" w:rsidRPr="00E1316C"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Healthy, Hunger Free Kids Act of 2010 (HHFKA)- </w:t>
      </w:r>
      <w:r w:rsidRPr="00787D17">
        <w:rPr>
          <w:rFonts w:ascii="Century" w:hAnsi="Century"/>
        </w:rPr>
        <w:t>a</w:t>
      </w:r>
      <w:r w:rsidRPr="00787D17">
        <w:rPr>
          <w:rFonts w:ascii="Century" w:hAnsi="Century"/>
          <w:b/>
        </w:rPr>
        <w:t xml:space="preserve"> </w:t>
      </w:r>
      <w:r w:rsidRPr="00787D17">
        <w:rPr>
          <w:rFonts w:ascii="Century" w:hAnsi="Century"/>
        </w:rPr>
        <w:t xml:space="preserve">legislative act implemented in 2012 which directed a six cent increase in reimbursement per meal served through the National School Lunch Program (NSLP) and School Breakfast Program (SBP) and made significant changes to required nutrition </w:t>
      </w:r>
      <w:r w:rsidRPr="00787D17">
        <w:rPr>
          <w:rFonts w:ascii="Century" w:hAnsi="Century"/>
        </w:rPr>
        <w:lastRenderedPageBreak/>
        <w:t>standards of meals served through the NSLP and SBP</w:t>
      </w:r>
      <w:r>
        <w:rPr>
          <w:rFonts w:ascii="Century" w:hAnsi="Century"/>
        </w:rPr>
        <w:t xml:space="preserve"> </w:t>
      </w:r>
      <w:r w:rsidRPr="00E1316C">
        <w:rPr>
          <w:rFonts w:ascii="Century" w:hAnsi="Century"/>
        </w:rPr>
        <w:fldChar w:fldCharType="begin"/>
      </w:r>
      <w:r>
        <w:rPr>
          <w:rFonts w:ascii="Century" w:hAnsi="Century"/>
        </w:rPr>
        <w:instrText xml:space="preserve"> ADDIN ZOTERO_ITEM CSL_CITATION {"citationID":"iaDjDF1B","properties":{"formattedCitation":"({\\i{}Healthy, Hunger-Free Kids Act of 2010 Summary}, n.d.)","plainCitation":"(Healthy, Hunger-Free Kids Act of 2010 Summary, n.d.)","noteIndex":0},"citationItems":[{"id":368,"uris":["http://zotero.org/users/5991440/items/LIIIHMCU"],"uri":["http://zotero.org/users/5991440/items/LIIIHMCU"],"itemData":{"id":368,"type":"webpage","title":"Healthy, Hunger-Free Kids Act of 2010 Summary","URL":"http://www.ncsl.org/research/human-services/healthy-hunger-free-kids-act-of-2010-summary.aspx","accessed":{"date-parts":[["2019",11,5]]}}}],"schema":"https://github.com/citation-style-language/schema/raw/master/csl-citation.json"} </w:instrText>
      </w:r>
      <w:r w:rsidRPr="00E1316C">
        <w:rPr>
          <w:rFonts w:ascii="Century" w:hAnsi="Century"/>
        </w:rPr>
        <w:fldChar w:fldCharType="separate"/>
      </w:r>
      <w:r w:rsidRPr="00076861">
        <w:rPr>
          <w:rFonts w:ascii="Century" w:hAnsi="Century" w:cs="Times New Roman"/>
          <w:szCs w:val="24"/>
        </w:rPr>
        <w:t>(</w:t>
      </w:r>
      <w:r w:rsidRPr="00076861">
        <w:rPr>
          <w:rFonts w:ascii="Century" w:hAnsi="Century" w:cs="Times New Roman"/>
          <w:i/>
          <w:iCs/>
          <w:szCs w:val="24"/>
        </w:rPr>
        <w:t>Healthy, Hunger-Free Kids Act of 2010 Summary</w:t>
      </w:r>
      <w:r w:rsidRPr="00076861">
        <w:rPr>
          <w:rFonts w:ascii="Century" w:hAnsi="Century" w:cs="Times New Roman"/>
          <w:szCs w:val="24"/>
        </w:rPr>
        <w:t>, n.d.)</w:t>
      </w:r>
      <w:r w:rsidRPr="00E1316C">
        <w:rPr>
          <w:rFonts w:ascii="Century" w:hAnsi="Century"/>
        </w:rPr>
        <w:fldChar w:fldCharType="end"/>
      </w:r>
    </w:p>
    <w:p w14:paraId="5B2663C2"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School Lunch- </w:t>
      </w:r>
      <w:r w:rsidRPr="00787D17">
        <w:rPr>
          <w:rFonts w:ascii="Century" w:hAnsi="Century"/>
        </w:rPr>
        <w:t>a time defined by individual schools or districts for students to eat a lunch meal</w:t>
      </w:r>
      <w:r w:rsidRPr="00787D17">
        <w:rPr>
          <w:rFonts w:ascii="Century" w:hAnsi="Century"/>
          <w:b/>
        </w:rPr>
        <w:t xml:space="preserve"> </w:t>
      </w:r>
    </w:p>
    <w:p w14:paraId="6ACDDFA4" w14:textId="77777777" w:rsidR="005D4A4B" w:rsidRPr="00E1316C"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Reimbursable lunch meal- </w:t>
      </w:r>
      <w:r w:rsidRPr="00787D17">
        <w:rPr>
          <w:rFonts w:ascii="Century" w:hAnsi="Century"/>
        </w:rPr>
        <w:t>a meal which meets requirements outlined by the Healthy, Hunger Free Act and consists of at least three or more defined meal components of which one is required to be a half serving of a fruit or vegetable</w:t>
      </w:r>
      <w:r>
        <w:rPr>
          <w:rFonts w:ascii="Century" w:hAnsi="Century"/>
        </w:rPr>
        <w:t xml:space="preserve"> </w:t>
      </w:r>
      <w:r w:rsidRPr="00E1316C">
        <w:rPr>
          <w:rFonts w:ascii="Century" w:hAnsi="Century" w:cs="Times New Roman"/>
          <w:vertAlign w:val="superscript"/>
        </w:rPr>
        <w:fldChar w:fldCharType="begin"/>
      </w:r>
      <w:r>
        <w:rPr>
          <w:rFonts w:ascii="Century" w:hAnsi="Century" w:cs="Times New Roman"/>
          <w:vertAlign w:val="superscript"/>
        </w:rPr>
        <w:instrText xml:space="preserve"> ADDIN ZOTERO_ITEM CSL_CITATION {"citationID":"QX3ZqL2w","properties":{"formattedCitation":"(Knapton &amp; Hennessy, 2018)","plainCitation":"(Knapton &amp; Hennessy, 2018)","noteIndex":0},"citationItems":[{"id":465,"uris":["http://zotero.org/users/5991440/items/ZW2KKJTS"],"uri":["http://zotero.org/users/5991440/items/ZW2KKJTS"],"itemData":{"id":465,"type":"speech","event":"#ANC18 Webinar Series","event-place":"Las Vegas, NV","language":"en","publisher-place":"Las Vegas, NV","title":"Making it Count with Offer vs Serve","URL":"https://schoolnutrition.org/uploadedFiles/2_Meetings_and_Events/Presentation_PDFs/ANC_2018/Making-it-Count-with-Offer-vs-Serve.pdf","author":[{"family":"Knapton","given":"Loriann"},{"family":"Hennessy","given":"Kristen"}],"issued":{"date-parts":[["2018"]]}}}],"schema":"https://github.com/citation-style-language/schema/raw/master/csl-citation.json"} </w:instrText>
      </w:r>
      <w:r w:rsidRPr="00E1316C">
        <w:rPr>
          <w:rFonts w:ascii="Century" w:hAnsi="Century" w:cs="Times New Roman"/>
          <w:vertAlign w:val="superscript"/>
        </w:rPr>
        <w:fldChar w:fldCharType="separate"/>
      </w:r>
      <w:r w:rsidRPr="00076861">
        <w:rPr>
          <w:rFonts w:ascii="Century" w:hAnsi="Century"/>
        </w:rPr>
        <w:t>(Knapton &amp; Hennessy, 2018)</w:t>
      </w:r>
      <w:r w:rsidRPr="00E1316C">
        <w:rPr>
          <w:rFonts w:ascii="Century" w:hAnsi="Century" w:cs="Times New Roman"/>
          <w:vertAlign w:val="superscript"/>
        </w:rPr>
        <w:fldChar w:fldCharType="end"/>
      </w:r>
      <w:r w:rsidRPr="0071585A">
        <w:rPr>
          <w:rFonts w:ascii="Century" w:hAnsi="Century"/>
          <w:b/>
        </w:rPr>
        <w:t xml:space="preserve"> </w:t>
      </w:r>
    </w:p>
    <w:p w14:paraId="7709926E"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Fruit and vegetable serving – </w:t>
      </w:r>
      <w:r w:rsidRPr="00787D17">
        <w:rPr>
          <w:rFonts w:ascii="Century" w:hAnsi="Century"/>
        </w:rPr>
        <w:t xml:space="preserve">75g of fruit and vegetable </w:t>
      </w:r>
    </w:p>
    <w:p w14:paraId="45438FE7"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Fruit and vegetable plate waste- </w:t>
      </w:r>
      <w:r w:rsidRPr="00787D17">
        <w:rPr>
          <w:rFonts w:ascii="Century" w:hAnsi="Century"/>
        </w:rPr>
        <w:t xml:space="preserve">measured in grams of fruit and vegetable weight after consumption </w:t>
      </w:r>
    </w:p>
    <w:p w14:paraId="4BF47A31"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 xml:space="preserve">Fruit and vegetable consumption- </w:t>
      </w:r>
      <w:r w:rsidRPr="00787D17">
        <w:rPr>
          <w:rFonts w:ascii="Century" w:hAnsi="Century"/>
        </w:rPr>
        <w:t>gram value of FV weight determined by</w:t>
      </w:r>
      <w:r w:rsidRPr="00787D17">
        <w:rPr>
          <w:rFonts w:ascii="Century" w:hAnsi="Century"/>
          <w:b/>
        </w:rPr>
        <w:t xml:space="preserve"> </w:t>
      </w:r>
      <w:r w:rsidRPr="00787D17">
        <w:rPr>
          <w:rFonts w:ascii="Century" w:hAnsi="Century"/>
        </w:rPr>
        <w:t xml:space="preserve">subtracting FV plate waste from weight of FV before consumption by student </w:t>
      </w:r>
    </w:p>
    <w:p w14:paraId="7D008B81" w14:textId="77777777" w:rsidR="005D4A4B" w:rsidRPr="00787D17" w:rsidRDefault="005D4A4B" w:rsidP="005D4A4B">
      <w:pPr>
        <w:pStyle w:val="ListParagraph"/>
        <w:numPr>
          <w:ilvl w:val="0"/>
          <w:numId w:val="4"/>
        </w:numPr>
        <w:spacing w:line="480" w:lineRule="auto"/>
        <w:divId w:val="1972664081"/>
        <w:rPr>
          <w:rFonts w:ascii="Century" w:hAnsi="Century"/>
          <w:b/>
        </w:rPr>
      </w:pPr>
      <w:r w:rsidRPr="00787D17">
        <w:rPr>
          <w:rFonts w:ascii="Century" w:hAnsi="Century"/>
          <w:b/>
        </w:rPr>
        <w:t>Fruit and vegetable-</w:t>
      </w:r>
      <w:r>
        <w:rPr>
          <w:rFonts w:ascii="Century" w:hAnsi="Century"/>
          <w:b/>
        </w:rPr>
        <w:t xml:space="preserve"> </w:t>
      </w:r>
      <w:r w:rsidRPr="009108BE">
        <w:rPr>
          <w:rFonts w:ascii="Century" w:hAnsi="Century"/>
          <w:bCs/>
        </w:rPr>
        <w:t xml:space="preserve">(FV) </w:t>
      </w:r>
      <w:r w:rsidRPr="00787D17">
        <w:rPr>
          <w:rFonts w:ascii="Century" w:hAnsi="Century"/>
        </w:rPr>
        <w:t>for purposes of this study, fruits and vegetables are defined only as those which are served cold and include entrée salads, salsa, hummus, and canned fruits and vegetables; excludes juice and hot fruits and vegetables or entrees with significant fruit and vegetable components except for entrée salads</w:t>
      </w:r>
      <w:r w:rsidRPr="00787D17">
        <w:rPr>
          <w:rFonts w:ascii="Century" w:hAnsi="Century"/>
          <w:b/>
        </w:rPr>
        <w:t xml:space="preserve"> </w:t>
      </w:r>
    </w:p>
    <w:p w14:paraId="02A96B3D" w14:textId="77777777" w:rsidR="005D4A4B" w:rsidRPr="00787D17" w:rsidRDefault="005D4A4B" w:rsidP="008F2C0A">
      <w:pPr>
        <w:spacing w:line="480" w:lineRule="auto"/>
        <w:divId w:val="1972664081"/>
        <w:rPr>
          <w:b/>
        </w:rPr>
      </w:pPr>
      <w:r w:rsidRPr="00787D17">
        <w:rPr>
          <w:b/>
        </w:rPr>
        <w:t>Strengths, Limitations, and Delimitations</w:t>
      </w:r>
    </w:p>
    <w:p w14:paraId="3883B2F7" w14:textId="77777777" w:rsidR="005D4A4B" w:rsidRPr="00787D17" w:rsidRDefault="005D4A4B" w:rsidP="005D4A4B">
      <w:pPr>
        <w:spacing w:line="480" w:lineRule="auto"/>
        <w:ind w:firstLine="720"/>
        <w:divId w:val="1972664081"/>
      </w:pPr>
      <w:r w:rsidRPr="00787D17">
        <w:t xml:space="preserve">There are several strengths of this study. First, this study is based on objective data collection methods, ensuring data and results are accurate. Next, the study design was non-invasive so as to not disrupt the eating behaviors of the participants, also allowing for objective and accurate results. The sample size used for this study is considerably large, contributing to the generalizability of the study, </w:t>
      </w:r>
      <w:r w:rsidRPr="00787D17">
        <w:lastRenderedPageBreak/>
        <w:t xml:space="preserve">and also supporting the precision of results. Finally, this study investigated all grade levels subject to regularly consuming lunch, and allowing for greater generalizability of results, as most studies on nutrition in schools are with elementary aged students. </w:t>
      </w:r>
    </w:p>
    <w:p w14:paraId="2F75833A" w14:textId="77777777" w:rsidR="005D4A4B" w:rsidRPr="00787D17" w:rsidRDefault="005D4A4B" w:rsidP="005D4A4B">
      <w:pPr>
        <w:spacing w:line="480" w:lineRule="auto"/>
        <w:ind w:firstLine="720"/>
        <w:divId w:val="1972664081"/>
      </w:pPr>
      <w:r w:rsidRPr="00787D17">
        <w:t xml:space="preserve">There are some limitations that should be weighed as a part of this study; given that this secondary research was developed from a study which originally examined schools without salad bars, the study may not be appropriately powered to address the primary research questions of this study. Additionally, this research study only examined cold </w:t>
      </w:r>
      <w:r>
        <w:t>FV</w:t>
      </w:r>
      <w:r w:rsidRPr="0069146B">
        <w:t xml:space="preserve"> intake</w:t>
      </w:r>
      <w:r w:rsidRPr="00787D17">
        <w:t xml:space="preserve"> and excluded any entrees or hot sides (with the exception of entrée salads) which had fruit or vegetable components. Therefore, not all </w:t>
      </w:r>
      <w:r>
        <w:t>FV</w:t>
      </w:r>
      <w:r w:rsidRPr="0069146B">
        <w:t xml:space="preserve"> </w:t>
      </w:r>
      <w:r w:rsidRPr="00787D17">
        <w:t xml:space="preserve">intake by students was accounted for through the study. Additionally, </w:t>
      </w:r>
      <w:r>
        <w:t>FV</w:t>
      </w:r>
      <w:r w:rsidRPr="0069146B">
        <w:t xml:space="preserve"> consumption was studied in aggregate, so information on separate fruit or vegetable consumptions</w:t>
      </w:r>
      <w:r w:rsidRPr="00787D17">
        <w:t xml:space="preserve"> was not available through this study. Furthermore, the co</w:t>
      </w:r>
      <w:r>
        <w:t>n</w:t>
      </w:r>
      <w:r w:rsidRPr="00787D17">
        <w:t>founding variable of presence</w:t>
      </w:r>
      <w:r>
        <w:t xml:space="preserve"> and timing</w:t>
      </w:r>
      <w:r w:rsidRPr="00787D17">
        <w:t xml:space="preserve"> of recess could not be controlled for in this study. A final limitation of this secondary study is that the sample studied was a convenience sample. Only schools willing to volunteer, as well as students within those schools that were willing to volunteer had </w:t>
      </w:r>
      <w:r>
        <w:t>FV</w:t>
      </w:r>
      <w:r w:rsidRPr="0069146B">
        <w:t xml:space="preserve"> consumptions measured; </w:t>
      </w:r>
      <w:r w:rsidRPr="00787D17">
        <w:t xml:space="preserve">as a result, certain characteristics that could also have influence on consumption of </w:t>
      </w:r>
      <w:r>
        <w:t>FV</w:t>
      </w:r>
      <w:r w:rsidRPr="0069146B">
        <w:t>s may have influenced willingness to participate by both students and s</w:t>
      </w:r>
      <w:r w:rsidRPr="00787D17">
        <w:t xml:space="preserve">chools. </w:t>
      </w:r>
    </w:p>
    <w:p w14:paraId="4A381C37" w14:textId="77777777" w:rsidR="005D4A4B" w:rsidRDefault="005D4A4B" w:rsidP="005D4A4B">
      <w:pPr>
        <w:spacing w:line="480" w:lineRule="auto"/>
        <w:ind w:firstLine="720"/>
        <w:divId w:val="1972664081"/>
      </w:pPr>
      <w:r w:rsidRPr="00787D17">
        <w:t>Delimitations of this study are that the study is only generalizable for students in grades one through twelve who attend schools that participate in the National School Lunch program in Arizona, so</w:t>
      </w:r>
      <w:r>
        <w:t xml:space="preserve"> it</w:t>
      </w:r>
      <w:r w:rsidRPr="00787D17">
        <w:t xml:space="preserve"> may not be representative of all states and regions in the U.S. </w:t>
      </w:r>
      <w:r>
        <w:t>Further, this study</w:t>
      </w:r>
      <w:r w:rsidRPr="00787D17">
        <w:t xml:space="preserve"> may not apply to younger children such as pre-school aged and kindergarten students. An additional delimitation of </w:t>
      </w:r>
      <w:r w:rsidRPr="00787D17">
        <w:lastRenderedPageBreak/>
        <w:t xml:space="preserve">this study is that it </w:t>
      </w:r>
      <w:r>
        <w:t>only</w:t>
      </w:r>
      <w:r w:rsidRPr="00787D17">
        <w:t xml:space="preserve"> reflect</w:t>
      </w:r>
      <w:r>
        <w:t>s</w:t>
      </w:r>
      <w:r w:rsidRPr="00787D17">
        <w:t xml:space="preserve"> results of schools who do not already use salad bars during school lunch time</w:t>
      </w:r>
      <w:r>
        <w:t>,</w:t>
      </w:r>
      <w:r w:rsidRPr="00787D17">
        <w:t xml:space="preserve"> and so may not pertain to students who attend </w:t>
      </w:r>
      <w:r>
        <w:t>schools</w:t>
      </w:r>
      <w:r w:rsidRPr="00787D17">
        <w:t xml:space="preserve"> which utilize salad bar</w:t>
      </w:r>
      <w:r>
        <w:t>s at lunch</w:t>
      </w:r>
      <w:r w:rsidRPr="00787D17">
        <w:t xml:space="preserve">. Finally, this study </w:t>
      </w:r>
      <w:r>
        <w:t>does not account for</w:t>
      </w:r>
      <w:r w:rsidRPr="00787D17">
        <w:t xml:space="preserve"> schools under Native American reservation jurisdiction and only relates to non-Native American schools</w:t>
      </w:r>
      <w:r>
        <w:t>; however, it</w:t>
      </w:r>
      <w:r w:rsidRPr="00787D17">
        <w:t xml:space="preserve"> could </w:t>
      </w:r>
      <w:r>
        <w:t>pertain</w:t>
      </w:r>
      <w:r w:rsidRPr="00787D17">
        <w:t xml:space="preserve"> to Native American students attending schools not regulated by reservations.  </w:t>
      </w:r>
    </w:p>
    <w:p w14:paraId="46BF9C43" w14:textId="2F57F990" w:rsidR="005D4A4B" w:rsidRDefault="005D4A4B">
      <w:pPr>
        <w:spacing w:line="480" w:lineRule="auto"/>
        <w:jc w:val="center"/>
        <w:divId w:val="1972664081"/>
        <w:rPr>
          <w:bCs/>
        </w:rPr>
      </w:pPr>
    </w:p>
    <w:p w14:paraId="5D0DCCF9" w14:textId="757D471E" w:rsidR="00A123AA" w:rsidRDefault="00A123AA">
      <w:pPr>
        <w:spacing w:line="480" w:lineRule="auto"/>
        <w:jc w:val="center"/>
        <w:divId w:val="1972664081"/>
        <w:rPr>
          <w:bCs/>
        </w:rPr>
      </w:pPr>
    </w:p>
    <w:p w14:paraId="621E41DB" w14:textId="3DD1676B" w:rsidR="00A123AA" w:rsidRDefault="00A123AA">
      <w:pPr>
        <w:spacing w:line="480" w:lineRule="auto"/>
        <w:jc w:val="center"/>
        <w:divId w:val="1972664081"/>
        <w:rPr>
          <w:bCs/>
        </w:rPr>
      </w:pPr>
    </w:p>
    <w:p w14:paraId="25794D30" w14:textId="472A1F72" w:rsidR="00A123AA" w:rsidRDefault="00A123AA">
      <w:pPr>
        <w:spacing w:line="480" w:lineRule="auto"/>
        <w:jc w:val="center"/>
        <w:divId w:val="1972664081"/>
        <w:rPr>
          <w:bCs/>
        </w:rPr>
      </w:pPr>
    </w:p>
    <w:p w14:paraId="36054177" w14:textId="02AD3F09" w:rsidR="009B4672" w:rsidRDefault="009B4672">
      <w:pPr>
        <w:spacing w:line="480" w:lineRule="auto"/>
        <w:jc w:val="center"/>
        <w:divId w:val="1972664081"/>
        <w:rPr>
          <w:bCs/>
        </w:rPr>
      </w:pPr>
    </w:p>
    <w:p w14:paraId="4B57F6B7" w14:textId="08A0980A" w:rsidR="009B4672" w:rsidRDefault="009B4672">
      <w:pPr>
        <w:spacing w:line="480" w:lineRule="auto"/>
        <w:jc w:val="center"/>
        <w:divId w:val="1972664081"/>
        <w:rPr>
          <w:bCs/>
        </w:rPr>
      </w:pPr>
    </w:p>
    <w:p w14:paraId="13F55BAD" w14:textId="46CABD7C" w:rsidR="009B4672" w:rsidRDefault="009B4672">
      <w:pPr>
        <w:spacing w:line="480" w:lineRule="auto"/>
        <w:jc w:val="center"/>
        <w:divId w:val="1972664081"/>
        <w:rPr>
          <w:bCs/>
        </w:rPr>
      </w:pPr>
    </w:p>
    <w:p w14:paraId="6AD41C61" w14:textId="6651A960" w:rsidR="009B4672" w:rsidRDefault="009B4672">
      <w:pPr>
        <w:spacing w:line="480" w:lineRule="auto"/>
        <w:jc w:val="center"/>
        <w:divId w:val="1972664081"/>
        <w:rPr>
          <w:bCs/>
        </w:rPr>
      </w:pPr>
    </w:p>
    <w:p w14:paraId="65DBB6B1" w14:textId="38FC96F1" w:rsidR="009B4672" w:rsidRDefault="009B4672">
      <w:pPr>
        <w:spacing w:line="480" w:lineRule="auto"/>
        <w:jc w:val="center"/>
        <w:divId w:val="1972664081"/>
        <w:rPr>
          <w:bCs/>
        </w:rPr>
      </w:pPr>
    </w:p>
    <w:p w14:paraId="4D3771F1" w14:textId="631B14F2" w:rsidR="009B4672" w:rsidRDefault="009B4672">
      <w:pPr>
        <w:spacing w:line="480" w:lineRule="auto"/>
        <w:jc w:val="center"/>
        <w:divId w:val="1972664081"/>
        <w:rPr>
          <w:bCs/>
        </w:rPr>
      </w:pPr>
    </w:p>
    <w:p w14:paraId="20FF856C" w14:textId="05AE3D3B" w:rsidR="009B4672" w:rsidRDefault="009B4672">
      <w:pPr>
        <w:spacing w:line="480" w:lineRule="auto"/>
        <w:jc w:val="center"/>
        <w:divId w:val="1972664081"/>
        <w:rPr>
          <w:bCs/>
        </w:rPr>
      </w:pPr>
    </w:p>
    <w:p w14:paraId="086FAE5E" w14:textId="3F810CE3" w:rsidR="009B4672" w:rsidRDefault="009B4672">
      <w:pPr>
        <w:spacing w:line="480" w:lineRule="auto"/>
        <w:jc w:val="center"/>
        <w:divId w:val="1972664081"/>
        <w:rPr>
          <w:bCs/>
        </w:rPr>
      </w:pPr>
    </w:p>
    <w:p w14:paraId="54D837E8" w14:textId="05E59826" w:rsidR="009B4672" w:rsidRDefault="009B4672">
      <w:pPr>
        <w:spacing w:line="480" w:lineRule="auto"/>
        <w:jc w:val="center"/>
        <w:divId w:val="1972664081"/>
        <w:rPr>
          <w:bCs/>
        </w:rPr>
      </w:pPr>
    </w:p>
    <w:p w14:paraId="540AAD9D" w14:textId="38B348A3" w:rsidR="009B4672" w:rsidRDefault="009B4672">
      <w:pPr>
        <w:spacing w:line="480" w:lineRule="auto"/>
        <w:jc w:val="center"/>
        <w:divId w:val="1972664081"/>
        <w:rPr>
          <w:bCs/>
        </w:rPr>
      </w:pPr>
    </w:p>
    <w:p w14:paraId="50F65E92" w14:textId="1696DA36" w:rsidR="009B4672" w:rsidRDefault="009B4672">
      <w:pPr>
        <w:spacing w:line="480" w:lineRule="auto"/>
        <w:jc w:val="center"/>
        <w:divId w:val="1972664081"/>
        <w:rPr>
          <w:bCs/>
        </w:rPr>
      </w:pPr>
    </w:p>
    <w:p w14:paraId="343E14EC" w14:textId="4CB56A44" w:rsidR="009B4672" w:rsidRDefault="009B4672">
      <w:pPr>
        <w:spacing w:line="480" w:lineRule="auto"/>
        <w:jc w:val="center"/>
        <w:divId w:val="1972664081"/>
        <w:rPr>
          <w:bCs/>
        </w:rPr>
      </w:pPr>
    </w:p>
    <w:p w14:paraId="66BA85F2" w14:textId="77777777" w:rsidR="009B4672" w:rsidRDefault="009B4672">
      <w:pPr>
        <w:spacing w:line="480" w:lineRule="auto"/>
        <w:jc w:val="center"/>
        <w:divId w:val="1972664081"/>
        <w:rPr>
          <w:bCs/>
        </w:rPr>
      </w:pPr>
    </w:p>
    <w:p w14:paraId="3D618E54" w14:textId="77777777" w:rsidR="005D4A4B" w:rsidRDefault="005D4A4B">
      <w:pPr>
        <w:spacing w:line="480" w:lineRule="auto"/>
        <w:jc w:val="center"/>
        <w:divId w:val="1972664081"/>
        <w:rPr>
          <w:bCs/>
        </w:rPr>
      </w:pPr>
    </w:p>
    <w:p w14:paraId="294CC786" w14:textId="3FDA865E" w:rsidR="00F82F40" w:rsidRDefault="00BD0A62">
      <w:pPr>
        <w:spacing w:line="480" w:lineRule="auto"/>
        <w:jc w:val="center"/>
        <w:divId w:val="1972664081"/>
        <w:rPr>
          <w:bCs/>
        </w:rPr>
      </w:pPr>
      <w:r>
        <w:rPr>
          <w:bCs/>
        </w:rPr>
        <w:lastRenderedPageBreak/>
        <w:t>CHAPTER 2</w:t>
      </w:r>
    </w:p>
    <w:p w14:paraId="018F15DB" w14:textId="5083EE73" w:rsidR="00F82F40" w:rsidRDefault="00BD0A62">
      <w:pPr>
        <w:spacing w:line="480" w:lineRule="auto"/>
        <w:jc w:val="center"/>
        <w:divId w:val="1972664081"/>
        <w:rPr>
          <w:bCs/>
        </w:rPr>
      </w:pPr>
      <w:r>
        <w:rPr>
          <w:bCs/>
        </w:rPr>
        <w:t>REVIEW OF LITERATURE</w:t>
      </w:r>
    </w:p>
    <w:p w14:paraId="705F86F8" w14:textId="35937468" w:rsidR="008D7A65" w:rsidRPr="008D7A65" w:rsidRDefault="00E13EC3" w:rsidP="008D7A65">
      <w:pPr>
        <w:spacing w:line="480" w:lineRule="auto"/>
        <w:divId w:val="1972664081"/>
        <w:rPr>
          <w:b/>
        </w:rPr>
      </w:pPr>
      <w:r>
        <w:rPr>
          <w:b/>
        </w:rPr>
        <w:t>Introduction</w:t>
      </w:r>
    </w:p>
    <w:p w14:paraId="192310F5" w14:textId="77777777" w:rsidR="005B3AEC" w:rsidRPr="00787D17" w:rsidRDefault="005B3AEC" w:rsidP="009C5FD1">
      <w:pPr>
        <w:spacing w:line="480" w:lineRule="auto"/>
        <w:ind w:firstLine="720"/>
        <w:divId w:val="1972664081"/>
        <w:rPr>
          <w:rFonts w:cs="Arial"/>
        </w:rPr>
      </w:pPr>
      <w:r w:rsidRPr="00787D17">
        <w:rPr>
          <w:rFonts w:cs="Arial"/>
          <w:bCs/>
        </w:rPr>
        <w:t>Rural health is a pressing issue for the United States. Rural Americans have greater disparities in several health outcomes and face unique barriers to accessing healthy foods, as well as accessing healthcare and health education.</w:t>
      </w:r>
      <w:r w:rsidRPr="00E1316C">
        <w:rPr>
          <w:rFonts w:cs="Arial"/>
          <w:bCs/>
        </w:rPr>
        <w:fldChar w:fldCharType="begin"/>
      </w:r>
      <w:r>
        <w:rPr>
          <w:rFonts w:cs="Arial"/>
          <w:bCs/>
        </w:rPr>
        <w:instrText xml:space="preserve"> ADDIN ZOTERO_ITEM CSL_CITATION {"citationID":"hvmsJ0lz","properties":{"formattedCitation":"(Joens-Matre RR et al., 2008; {\\i{}Rural America Undergoing a Diversity of Demographic Change \\uc0\\u8211{} Population Reference Bureau}, n.d.; Tovar et al., 2012)","plainCitation":"(Joens-Matre RR et al., 2008; Rural America Undergoing a Diversity of Demographic Change – Population Reference Bureau, n.d.; Tovar et al., 2012)","noteIndex":0},"citationItems":[{"id":110,"uris":["http://zotero.org/users/5991440/items/BNKN8XD2"],"uri":["http://zotero.org/users/5991440/items/BNKN8XD2"],"itemData":{"id":110,"type":"article-journal","abstract":"The increasing prevalence of overweight in youth has been well chronicled, but less is known about the unique patterns and risks that may exist in rural and urban environments. A better understanding of possible rural-urban differences in physical activity profiles may facilitate the development of more targeted physical activity interventions.\n\nMETHODS:\nParticipants (1,687 boys; 1,729 girls) were recruited from fourth, fifth, and sixth grade classes in schools from urban areas, small cities, and rural areas. Multilevel modeling analysis was used to examine rural-urban differences in physical activity and prevalence of overweight. Physical activity was assessed by self-report and body mass index was calculated from measured height and weight.\n\nFINDINGS:\nPrevalence of overweight was higher among rural children (25%; P&lt;.001) than children from urban areas (19%) and small cities (17%). Urban children were the least active overall (Cohens' d=-0.4), particularly around lunchtime while at school (d=-0.9 to -1.1). Children from small cities reported the highest levels of physical activity.\n\nCONCLUSIONS:\nThe results of this study suggest there are rural-urban differences in children's prevalence of overweight and physical activity even within a fairly homogenous Midwestern state.","container-title":"The Journal of Rural Health","DOI":"10.1111/j.1748-0361.2008.00136.x.","issue":"1","journalAbbreviation":"J Rural Health","page":"49-54","title":"Rural-urban differences in physical activity, physical fitness, and overweight prevalence of children.","volume":"24","author":[{"literal":"Joens-Matre RR"},{"literal":"Welk GJ"},{"literal":"Calabro MA"},{"literal":"Russel DW"},{"literal":"Nicklay E"},{"literal":"Hensley LD"}],"issued":{"date-parts":[["2008"]],"season":"Winter"}}},{"id":472,"uris":["http://zotero.org/users/5991440/items/2VPDUSNN"],"uri":["http://zotero.org/users/5991440/items/2VPDUSNN"],"itemData":{"id":472,"type":"article-journal","abstract":"BACKGROUND: There are disproportionately higher rates of overweight and obesity in poor rural communities but studies exploring children's health-related behaviors that may assist in designing effective interventions are limited. We examined the association between overweight and obesity prevalence of 401 ethnically/racially diverse, rural school-aged children and healthy-lifestyle behaviors: improving diet quality, obtaining adequate sleep, limiting screen-time viewing, and consulting a physician about a child's weight.\nMETHODS: A cross-sectional analysis was conducted on a sample of school-aged children (6-11 years) in rural regions of California, Kentucky, Mississippi, and South Carolina participating in CHANGE (Creating Healthy, Active, and Nurturing Growing-up Environments) Program, created by Save the Children, an independent organization that works with communities to improve overall child health, with the objective to reduce unhealthy weight gain in these school-aged children (grades 1-6) in rural America. After measuring children's height and weight, we17 assessed overweight and obesity (BMI ≥ 85th percentile) associations with these behaviors: improving diet quality18 (≥ 2 servings of fruits and vegetables/day), reducing whole milk, sweetened beverage consumption/day; obtaining19 adequate night-time sleep on weekdays (≥ 10 hours/night); limiting screen-time (i.e., television, video, computer,20 videogame) viewing on weekdays (≤ 2 hours/day); and consulting a physician about weight. Analyses were adjusted 21 for state of residence, children's race/ethnicity, gender, age, and government assistance.\nRESULTS: Overweight or obesity prevalence was 37 percent in Mississippi and nearly 60 percent in Kentucky. Adjusting for covariates, obese children were twice as likely to eat ≥ 2 servings of vegetables per day (OR=2.0,95% CI 1.1-3.4), less likely to consume whole milk (OR=0.4,95% CI 0.2-0.70), Their parents are more likely to be told by their doctor that their child was obese (OR=108.0,95% CI 21.9-541.6), and less likely to report talking to their child about fruits and vegetables a lot/sometimes vs. not very much/never (OR=0.4, 95%CI 0.2-0.98) compared to the parents of healthy-weight children.\nCONCLUSIONS: Rural children are not meeting recommendations to improve diet, reduce screen time and obtain adequate sleep. Although we expected obese children to be more likely to engage in unhealthy behaviors, we found the opposite to be true. It is possible that these groups of respondent parents were highly aware of their weight status and have been advised to change their children's health behaviors. Perhaps given the opportunity to participate in an intervention study in combination with a physician recommendation could have resulted in actual behavior change.","container-title":"BMC pediatrics","DOI":"10.1186/1471-2431-12-102","ISSN":"1471-2431","journalAbbreviation":"BMC Pediatr","language":"eng","note":"PMID: 22809332\nPMCID: PMC3431239","page":"102","source":"PubMed","title":"Healthy-lifestyle behaviors associated with overweight and obesity in US rural children","volume":"12","author":[{"family":"Tovar","given":"Alison"},{"family":"Chui","given":"Kenneth"},{"family":"Hyatt","given":"Raymond R."},{"family":"Kuder","given":"Julia"},{"family":"Kraak","given":"Vivica I."},{"family":"Choumenkovitch","given":"Silvina F."},{"family":"Hastings","given":"Alia"},{"family":"Bloom","given":"Julia"},{"family":"Economos","given":"Christina D."}],"issued":{"date-parts":[["2012",7,18]]}}},{"id":613,"uris":["http://zotero.org/users/5991440/items/JQWEUFVK"],"uri":["http://zotero.org/users/5991440/items/JQWEUFVK"],"itemData":{"id":613,"type":"post-weblog","language":"en-US","title":"Rural America Undergoing a Diversity of Demographic Change – Population Reference Bureau","URL":"https://www.prb.org/ruralamericaundergoingadiversityofdemographicchange/","accessed":{"date-parts":[["2019",12,1]]}}}],"schema":"https://github.com/citation-style-language/schema/raw/master/csl-citation.json"} </w:instrText>
      </w:r>
      <w:r w:rsidRPr="00E1316C">
        <w:rPr>
          <w:rFonts w:cs="Arial"/>
          <w:bCs/>
        </w:rPr>
        <w:fldChar w:fldCharType="separate"/>
      </w:r>
      <w:r w:rsidRPr="00076861">
        <w:rPr>
          <w:szCs w:val="24"/>
        </w:rPr>
        <w:t xml:space="preserve">(Joens-Matre RR et al., 2008; </w:t>
      </w:r>
      <w:r w:rsidRPr="00076861">
        <w:rPr>
          <w:i/>
          <w:iCs/>
          <w:szCs w:val="24"/>
        </w:rPr>
        <w:t>Rural America Undergoing a Diversity of Demographic Change – Population Reference Bureau</w:t>
      </w:r>
      <w:r w:rsidRPr="00076861">
        <w:rPr>
          <w:szCs w:val="24"/>
        </w:rPr>
        <w:t>, n.d.; Tovar et al., 2012)</w:t>
      </w:r>
      <w:r w:rsidRPr="00E1316C">
        <w:rPr>
          <w:rFonts w:cs="Arial"/>
          <w:bCs/>
        </w:rPr>
        <w:fldChar w:fldCharType="end"/>
      </w:r>
      <w:r>
        <w:rPr>
          <w:rFonts w:cs="Arial"/>
          <w:bCs/>
        </w:rPr>
        <w:t>.</w:t>
      </w:r>
      <w:r w:rsidRPr="0071585A">
        <w:rPr>
          <w:rFonts w:cs="Arial"/>
        </w:rPr>
        <w:t xml:space="preserve"> </w:t>
      </w:r>
      <w:r w:rsidRPr="00E1316C">
        <w:rPr>
          <w:rFonts w:cs="Arial"/>
        </w:rPr>
        <w:t xml:space="preserve">Rural </w:t>
      </w:r>
      <w:r w:rsidRPr="00787D17">
        <w:rPr>
          <w:rFonts w:cs="Arial"/>
        </w:rPr>
        <w:t>youths also face greater health disparities compared to urban youths, especially in regard to weight status</w:t>
      </w:r>
      <w:r>
        <w:rPr>
          <w:rFonts w:cs="Arial"/>
        </w:rPr>
        <w:t xml:space="preserve"> </w:t>
      </w:r>
      <w:r w:rsidRPr="00E1316C">
        <w:rPr>
          <w:rFonts w:cs="Arial"/>
        </w:rPr>
        <w:fldChar w:fldCharType="begin"/>
      </w:r>
      <w:r>
        <w:rPr>
          <w:rFonts w:cs="Arial"/>
        </w:rPr>
        <w:instrText xml:space="preserve"> ADDIN ZOTERO_ITEM CSL_CITATION {"citationID":"RFvmbKXr","properties":{"formattedCitation":"(Briefel et al., 2009; Daly et al., 2017; Kubik et al., 2003, 2005; Lichter, 2012)","plainCitation":"(Briefel et al., 2009; Daly et al., 2017; Kubik et al., 2003, 2005; Lichter, 2012)","noteIndex":0},"citationItems":[{"id":227,"uris":["http://zotero.org/users/5991440/items/795HLSBL"],"uri":["http://zotero.org/users/5991440/items/795HLSBL"],"itemData":{"id":227,"type":"article-journal","abstract":"The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.016). Sedentary behavior was also related to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&lt;</w:instrText>
      </w:r>
      <w:r>
        <w:rPr>
          <w:rFonts w:ascii="Times New Roman" w:hAnsi="Times New Roman"/>
        </w:rPr>
        <w:instrText> </w:instrText>
      </w:r>
      <w:r>
        <w:rPr>
          <w:rFonts w:cs="Arial"/>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D."}],"issued":{"date-parts":[["2017",10]]}}},{"id":162,"uris":["http://zotero.org/users/5991440/items/6FZR7N6V"],"uri":["http://zotero.org/users/5991440/items/6FZR7N6V"],"itemData":{"id":162,"type":"article-journal","abstract":"BACKGROUND: Changes to school food environments and practices that lead to improved dietary behavior are a powerful strategy to reverse the childhood obesity epidemic.\nOBJECTIVES: To estimate the effects of school food environments and practices, characterized by access to competitive foods and beverages, school lunches, and nutrition promotion, on children's consumption of sugar-sweetened beverages, low-nutrient energy-dense foods, and fruits/vegetables at school.\nDESIGN: Cross-sectional study using data from the third School Nutrition Dietary Assessment Study, a nationally representative sample of public school districts, schools, and children in school year 2004-2005. Data from school principals and foodservice directors, school menu analysis, and on-site observations were used to characterize school food environments and practices. Dietary intake was assessed using 24-hour recalls.\nSUBJECTS/SETTING: The sample consists of 287 schools and 2,314 children in grades one through 12.\nSTATISTICAL ANALYSES PERFORMED: Ordinary least squares regression was used to identify the association between school food environments and practices (within elementary, middle, and high schools) and dietary outcomes, controlling for other school and child/family characteristics.\nRESULTS: Sugar-sweetened beverages obtained at school contributed a daily mean of 29 kcal in middle school children and 46 kcal in high school children across all school children. Attending a school without stores or snack bars was estimated to reduce sugar-sweetened beverage consumption by 22 kcal per school day in middle school children (P&lt;0.01) and by 28 kcal in high school children (P&lt;0.01). The lack of a pouring rights contract in a school reduced sugar-sweetened beverage consumption by 16 kcal (P&lt;0.05), and no à la carte offerings in a school reduced consumption by 52 kcal (P&lt;0.001) in middle school children. The most effective practices for reducing energy from low-energy, energy-dense foods were characteristics of the school meal program; not offering french fries reduced low-nutrient, energy-dense foods consumption by 43 kcal in elementary school children (P&lt;0.01) and sugar-sweetened beverage consumption by 41 kcal in high school children (P&lt;0.001).\nCONCLUSIONS: To improve children's diet and reduce obesity continued changes to school food environments and practices are essential. Removing sugar-sweetened beverages from school food stores and snack bars, improving à la carte choices, and reducing the frequency of offering french fries merit testing as strategies to reduce energy from low-nutrient, energy-dense foods at school.","container-title":"Journal of the American Dietetic Association","DOI":"10.1016/j.jada.2008.10.059","ISSN":"1878-3570","issue":"2 Suppl","journalAbbreviation":"J Am Diet Assoc","language":"eng","note":"PMID: 19166677","page":"S91-107","source":"PubMed","title":"School food environments and practices affect dietary behaviors of US public school children","volume":"109","author":[{"family":"Briefel","given":"Ronette R."},{"family":"Crepinsek","given":"Mary Kay"},{"family":"Cabili","given":"Charlotte"},{"family":"Wilson","given":"Ander"},{"family":"Gleason","given":"Philip M."}],"issued":{"date-parts":[["2009",2]]}}},{"id":615,"uris":["http://zotero.org/users/5991440/items/IZM8CKQ2"],"uri":["http://zotero.org/users/5991440/items/IZM8CKQ2"],"itemData":{"id":615,"type":"article-journal","abstract":"This article highlights the new racial and ethnic diversity in rural America, which may be the most important but least anticipated population shift in recent demographic history. Ethnoracial change is central to virtually every aspect of rural America over the foreseeable future: agro-food systems, community life, labor force change, economic development, schools and schooling, demographic change, intergroup relations, and politics. The goal here is to plainly illustrate how America’s racial and ethnic transformation has emerged as an important dimension of ongoing U.S. urbanization and urbanism, growing cultural and economic heterogeneity, and a putative “decline in community” in rural America. Rural communities provide a natural laboratory for better understanding the implications of uneven settlement and racial diversity, acculturation, and economic and political incorporation among Hispanic newcomers. This article raises the prospect of a new racial balkanization and outlines key impediments to full incorporation of Hispanics into rural and small town community life. Immigration and the new ethnoracial diversity will be at the leading edge of major changes in rural community life as the nation moves toward becoming a majority-minority society by 2042.","container-title":"Rural sociology","DOI":"10.1111/j.1549-0831.2012.00070.x","ISSN":"0036-0112","issue":"1","journalAbbreviation":"Rural Sociol","note":"PMID: 26478602\nPMCID: PMC4606139","page":"3-35","source":"PubMed Central","title":"Immigration and the New Racial Diversity in Rural America","volume":"77","author":[{"family":"Lichter","given":"Daniel T."}],"issued":{"date-parts":[["2012",3]]}}},{"id":618,"uris":["http://zotero.org/users/5991440/items/SQ5X5RJA"],"uri":["http://zotero.org/users/5991440/items/SQ5X5RJA"],"itemData":{"id":618,"type":"article-journal","abstract":"&lt;h3&gt;Objective&lt;/h3&gt;&lt;p&gt;To examine the association between body mass index in young adolescents and schoolwide food practices such as foods used in school fundraising and in the classroom as incentives and rewards.&lt;/p&gt;&lt;h3&gt;Design&lt;/h3&gt;&lt;p&gt;Using a cross-sectional study design, we collected data from both the schools and the students. School administrators provided information on schoolwide food policies and practices. Eighth-grade students provided self-reported heights and weights.&lt;/p&gt;&lt;h3&gt;Setting&lt;/h3&gt;&lt;p&gt;Sixteen middle schools in the Minneapolis– St Paul metropolitan area.&lt;/p&gt;&lt;h3&gt;Participants&lt;/h3&gt;&lt;p&gt;The study included 3088 eighth-grade students. Students were participants in a school-based dietary intervention study.&lt;/p&gt;&lt;h3&gt;Main Outcome Measures&lt;/h3&gt;&lt;p&gt;Body mass index was calculated from self-reported height and weight data. A 7-item schoolwide food practices scale (Cronbach α = 0.83) was created using data collected from school administrators.&lt;/p&gt;&lt;h3&gt;Results&lt;/h3&gt;&lt;p&gt;The mean number of food practices permitted by a school was 3 (range, 0-7). The most prevalent food practices were the use of food as incentives and rewards (69%) and in classroom fundraising (56%). Body mass index of the students increased 10% for every additional food practice permitted in their school (&lt;i&gt;P&lt;/i&gt;&amp;lt;.03).&lt;/p&gt;&lt;h3&gt;Conclusions&lt;/h3&gt;&lt;p&gt;Schoolwide food practices that supported frequent snacking and the consumption of foods and beverages high in calories and low in nutrients by students throughout the school day were common and adversely associated with body mass index of the students. Prevention of overweight in childhood must include attention to the nutrition integrity of schools, and school nutrition policies that consistently support and promote healthy dietary practices among young adolescents are urgently needed.&lt;/p&gt;","container-title":"Archives of Pediatrics &amp; Adolescent Medicine","DOI":"10.1001/archpedi.159.12.1111","ISSN":"1072-4710","issue":"12","journalAbbreviation":"Arch Pediatr Adolesc Med","language":"en","page":"1111-1114","source":"jamanetwork.com","title":"Schoolwide Food Practices Are Associated With Body Mass Index in Middle School Students","volume":"159","author":[{"family":"Kubik","given":"Martha Y."},{"family":"Lytle","given":"Leslie A."},{"family":"Story","given":"Mary"}],"issued":{"date-parts":[["2005",12,1]]}}},{"id":164,"uris":["http://zotero.org/users/5991440/items/RX8Q29AW"],"uri":["http://zotero.org/users/5991440/items/RX8Q29AW"],"itemData":{"id":164,"type":"article-journal","abstract":"Objectives. We examined the association between young adolescents’ dietary behaviors and school vending machines, à la carte programs, and fried potatoes’ being served at school lunch., Methods. Using a cross-sectional study design, we measured à la carte availability and the number of school stores, vending machines, and amounts of fried potatoes served to students at school lunch in 16 schools. Grade 7 students (n = 598) completed 24-hour dietary recall interviews., Results. À la carte availability was inversely associated with fruit and fruit/vegetable consumption and positively associated with total and saturated fat intake. Snack vending machines were negatively correlated with fruit consumption. Fried potatoes’ being served at school lunch was positively associated with vegetable and fruit/vegetable intake., Conclusions. School-based programs that aim to promote healthy eating among youths should target school-level environmental factors.","container-title":"American Journal of Public Health","ISSN":"0090-0036","issue":"7","journalAbbreviation":"Am J Public Health","note":"PMID: 12835204\nPMCID: PMC1447928","page":"1168-1173","source":"PubMed Central","title":"The Association of the School Food Environment With Dietary Behaviors of Young Adolescents","volume":"93","author":[{"family":"Kubik","given":"Martha Y."},{"family":"Lytle","given":"Leslie A."},{"family":"Hannan","given":"Peter J."},{"family":"Perry","given":"Cheryl L."},{"family":"Story","given":"Mary"}],"issued":{"date-parts":[["2003",7]]}}}],"schema":"https://github.com/citation-style-language/schema/raw/master/csl-citation.json"} </w:instrText>
      </w:r>
      <w:r w:rsidRPr="00E1316C">
        <w:rPr>
          <w:rFonts w:cs="Arial"/>
        </w:rPr>
        <w:fldChar w:fldCharType="separate"/>
      </w:r>
      <w:r w:rsidRPr="00076861">
        <w:t>(Briefel et al., 2009; Daly et al., 2017; Kubik et al., 2003, 2005; Lichter, 2012)</w:t>
      </w:r>
      <w:r w:rsidRPr="00E1316C">
        <w:rPr>
          <w:rFonts w:cs="Arial"/>
        </w:rPr>
        <w:fldChar w:fldCharType="end"/>
      </w:r>
      <w:r>
        <w:rPr>
          <w:rFonts w:cs="Arial"/>
        </w:rPr>
        <w:t>.</w:t>
      </w:r>
      <w:r w:rsidRPr="0071585A">
        <w:rPr>
          <w:rFonts w:cs="Arial"/>
        </w:rPr>
        <w:t xml:space="preserve"> </w:t>
      </w:r>
      <w:r w:rsidRPr="00E1316C">
        <w:rPr>
          <w:rFonts w:cs="Arial"/>
        </w:rPr>
        <w:t>Because of the significantly greater risk of chi</w:t>
      </w:r>
      <w:r w:rsidRPr="00787D17">
        <w:rPr>
          <w:rFonts w:cs="Arial"/>
        </w:rPr>
        <w:t>ldhood obesity rural youths face compared to urban youths,</w:t>
      </w:r>
      <w:r>
        <w:rPr>
          <w:rFonts w:cs="Arial"/>
        </w:rPr>
        <w:t xml:space="preserve"> as well as the number of health disparities effecting rural vs. urban communities,</w:t>
      </w:r>
      <w:r w:rsidRPr="00787D17">
        <w:rPr>
          <w:rFonts w:cs="Arial"/>
        </w:rPr>
        <w:t xml:space="preserve"> understanding </w:t>
      </w:r>
      <w:r>
        <w:rPr>
          <w:rFonts w:cs="Arial"/>
        </w:rPr>
        <w:t xml:space="preserve">more specifically </w:t>
      </w:r>
      <w:r w:rsidRPr="00787D17">
        <w:rPr>
          <w:rFonts w:cs="Arial"/>
        </w:rPr>
        <w:t>what aspects of the rural environment are contributing to th</w:t>
      </w:r>
      <w:r>
        <w:rPr>
          <w:rFonts w:cs="Arial"/>
        </w:rPr>
        <w:t>ese</w:t>
      </w:r>
      <w:r w:rsidRPr="00787D17">
        <w:rPr>
          <w:rFonts w:cs="Arial"/>
        </w:rPr>
        <w:t xml:space="preserve"> discrepanc</w:t>
      </w:r>
      <w:r>
        <w:rPr>
          <w:rFonts w:cs="Arial"/>
        </w:rPr>
        <w:t>ies</w:t>
      </w:r>
      <w:r w:rsidRPr="00787D17">
        <w:rPr>
          <w:rFonts w:cs="Arial"/>
        </w:rPr>
        <w:t xml:space="preserve"> may yield insight </w:t>
      </w:r>
      <w:r>
        <w:rPr>
          <w:rFonts w:cs="Arial"/>
        </w:rPr>
        <w:t xml:space="preserve">to </w:t>
      </w:r>
      <w:r w:rsidRPr="00787D17">
        <w:rPr>
          <w:rFonts w:cs="Arial"/>
        </w:rPr>
        <w:t>approaches t</w:t>
      </w:r>
      <w:r>
        <w:rPr>
          <w:rFonts w:cs="Arial"/>
        </w:rPr>
        <w:t>hat can better</w:t>
      </w:r>
      <w:r w:rsidRPr="00787D17">
        <w:rPr>
          <w:rFonts w:cs="Arial"/>
        </w:rPr>
        <w:t xml:space="preserve"> support the rural environment </w:t>
      </w:r>
      <w:r>
        <w:rPr>
          <w:rFonts w:cs="Arial"/>
        </w:rPr>
        <w:t xml:space="preserve">and </w:t>
      </w:r>
      <w:r w:rsidRPr="00787D17">
        <w:rPr>
          <w:rFonts w:cs="Arial"/>
        </w:rPr>
        <w:t xml:space="preserve">improve health outcomes </w:t>
      </w:r>
      <w:r>
        <w:rPr>
          <w:rFonts w:cs="Arial"/>
        </w:rPr>
        <w:t>for</w:t>
      </w:r>
      <w:r w:rsidRPr="00787D17">
        <w:rPr>
          <w:rFonts w:cs="Arial"/>
        </w:rPr>
        <w:t xml:space="preserve"> rural youths</w:t>
      </w:r>
      <w:r>
        <w:rPr>
          <w:rFonts w:cs="Arial"/>
        </w:rPr>
        <w:t>, as well as</w:t>
      </w:r>
      <w:r w:rsidRPr="00787D17">
        <w:rPr>
          <w:rFonts w:cs="Arial"/>
        </w:rPr>
        <w:t xml:space="preserve"> </w:t>
      </w:r>
      <w:r>
        <w:rPr>
          <w:rFonts w:cs="Arial"/>
        </w:rPr>
        <w:t>prevent</w:t>
      </w:r>
      <w:r w:rsidRPr="00787D17">
        <w:rPr>
          <w:rFonts w:cs="Arial"/>
        </w:rPr>
        <w:t xml:space="preserve"> </w:t>
      </w:r>
      <w:r>
        <w:rPr>
          <w:rFonts w:cs="Arial"/>
        </w:rPr>
        <w:t xml:space="preserve">and reduce </w:t>
      </w:r>
      <w:r w:rsidRPr="00787D17">
        <w:rPr>
          <w:rFonts w:cs="Arial"/>
        </w:rPr>
        <w:t xml:space="preserve">health disparities among rural vs. urban </w:t>
      </w:r>
      <w:r>
        <w:rPr>
          <w:rFonts w:cs="Arial"/>
        </w:rPr>
        <w:t>populations</w:t>
      </w:r>
      <w:r w:rsidRPr="00787D17">
        <w:rPr>
          <w:rFonts w:cs="Arial"/>
        </w:rPr>
        <w:t xml:space="preserve">. An examination of the specific health behaviors of rural vs. urban youths may inform researchers and rural stakeholders about areas for improvement. </w:t>
      </w:r>
    </w:p>
    <w:p w14:paraId="714E3EAC" w14:textId="77777777" w:rsidR="005B3AEC" w:rsidRPr="00787D17" w:rsidRDefault="005B3AEC" w:rsidP="008D7A65">
      <w:pPr>
        <w:spacing w:line="480" w:lineRule="auto"/>
        <w:divId w:val="1972664081"/>
        <w:rPr>
          <w:rFonts w:cs="Arial"/>
          <w:b/>
        </w:rPr>
      </w:pPr>
      <w:r w:rsidRPr="00787D17">
        <w:rPr>
          <w:rFonts w:cs="Arial"/>
          <w:b/>
        </w:rPr>
        <w:t>Rural Health Disparities</w:t>
      </w:r>
    </w:p>
    <w:p w14:paraId="61C74B1D" w14:textId="77E3EB6E" w:rsidR="005B3AEC" w:rsidRPr="00E1316C" w:rsidRDefault="005B3AEC" w:rsidP="005B3AEC">
      <w:pPr>
        <w:spacing w:line="480" w:lineRule="auto"/>
        <w:divId w:val="1972664081"/>
        <w:rPr>
          <w:rFonts w:cs="Arial"/>
        </w:rPr>
      </w:pPr>
      <w:r w:rsidRPr="00787D17">
        <w:rPr>
          <w:rFonts w:cs="Arial"/>
          <w:b/>
        </w:rPr>
        <w:tab/>
      </w:r>
      <w:r w:rsidRPr="00787D17">
        <w:rPr>
          <w:rFonts w:cs="Arial"/>
        </w:rPr>
        <w:t>About 1 in 5 Americans live in rural communities, with 65% of American counties being classified as rural</w:t>
      </w:r>
      <w:r>
        <w:rPr>
          <w:rFonts w:cs="Arial"/>
        </w:rPr>
        <w:t xml:space="preserve"> </w:t>
      </w:r>
      <w:r w:rsidRPr="00E1316C">
        <w:rPr>
          <w:rFonts w:cs="Arial"/>
        </w:rPr>
        <w:fldChar w:fldCharType="begin"/>
      </w:r>
      <w:r>
        <w:rPr>
          <w:rFonts w:cs="Arial"/>
        </w:rPr>
        <w:instrText xml:space="preserve"> ADDIN ZOTERO_ITEM CSL_CITATION {"citationID":"b6FYmYLk","properties":{"formattedCitation":"(Popat, 2014; Ratcliffe et al., 2016)","plainCitation":"(Popat, 2014; Ratcliffe et al., 2016)","noteIndex":0},"citationItems":[{"id":585,"uris":["http://zotero.org/users/5991440/items/D62XE64X"],"uri":["http://zotero.org/users/5991440/items/D62XE64X"],"itemData":{"id":585,"type":"report","language":"en","page":"8","publisher":"U.S. Census Bureau","source":"Zotero","title":"Defining Rural at the U.S. Census Bureau","URL":"https://www.census.gov/content/dam/Census/library/publications/2016/acs/acsgeo-1.pdf","author":[{"family":"Ratcliffe","given":"Michael"},{"family":"Burd","given":"Charlynn"},{"family":"Holder","given":"Kelly"},{"family":"Fields","given":"Alison"}],"accessed":{"date-parts":[["2019",11,29]]},"issued":{"date-parts":[["2016"]]}}},{"id":182,"uris":["http://zotero.org/users/5991440/items/7LSYXYIF"],"uri":["http://zotero.org/users/5991440/items/7LSYXYIF"],"itemData":{"id":182,"type":"article-journal","language":"en","page":"153","source":"Zotero","title":"The 2014 Update of the Rural-Urban Chartbook","author":[{"family":"Popat","given":"Shena"}],"issued":{"date-parts":[["2014"]]}}}],"schema":"https://github.com/citation-style-language/schema/raw/master/csl-citation.json"} </w:instrText>
      </w:r>
      <w:r w:rsidRPr="00E1316C">
        <w:rPr>
          <w:rFonts w:cs="Arial"/>
        </w:rPr>
        <w:fldChar w:fldCharType="separate"/>
      </w:r>
      <w:r w:rsidRPr="00076861">
        <w:t>(Popat, 2014; Ratcliffe et al., 2016)</w:t>
      </w:r>
      <w:r w:rsidRPr="00E1316C">
        <w:rPr>
          <w:rFonts w:cs="Arial"/>
        </w:rPr>
        <w:fldChar w:fldCharType="end"/>
      </w:r>
      <w:r>
        <w:rPr>
          <w:rFonts w:cs="Arial"/>
        </w:rPr>
        <w:t>.</w:t>
      </w:r>
      <w:r w:rsidRPr="0071585A">
        <w:rPr>
          <w:rFonts w:cs="Arial"/>
        </w:rPr>
        <w:t xml:space="preserve"> However, a rural address can un</w:t>
      </w:r>
      <w:r w:rsidRPr="00E1316C">
        <w:rPr>
          <w:rFonts w:cs="Arial"/>
        </w:rPr>
        <w:t>fortunately come with a significant number of barriers such as poor access to supermarkets, grea</w:t>
      </w:r>
      <w:r w:rsidRPr="00787D17">
        <w:rPr>
          <w:rFonts w:cs="Arial"/>
        </w:rPr>
        <w:t xml:space="preserve">ter poverty incidence, poor access to insurance, healthcare facilities and health education, and also a lack of infrastructure in terms </w:t>
      </w:r>
      <w:r w:rsidRPr="00787D17">
        <w:rPr>
          <w:rFonts w:cs="Arial"/>
        </w:rPr>
        <w:lastRenderedPageBreak/>
        <w:t>of transportation and public health for rural communities</w:t>
      </w:r>
      <w:r w:rsidRPr="002C68CC">
        <w:rPr>
          <w:rFonts w:cs="Arial"/>
        </w:rPr>
        <w:fldChar w:fldCharType="begin"/>
      </w:r>
      <w:r w:rsidRPr="002C68CC">
        <w:rPr>
          <w:rFonts w:cs="Arial"/>
        </w:rPr>
        <w:instrText xml:space="preserve"> ADDIN ZOTERO_ITEM CSL_CITATION {"citationID":"jakcjmMB","properties":{"formattedCitation":"({\\i{}Food Access in Rural Communities - RHIhub Food Access Toolkit}, n.d.; {\\i{}U.S. County Poverty Rates}, n.d.; Gamm et al., 2010a; National Academies of Sciences et al., 2018)","plainCitation":"(Food Access in Rural Communities - RHIhub Food Access Toolkit, n.d.; U.S. County Poverty Rates, n.d.; Gamm et al., 2010a; National Academies of Sciences et al., 2018)","noteIndex":0},"citationItems":[{"id":588,"uris":["http://zotero.org/users/5991440/items/GQBR57WT"],"uri":["http://zotero.org/users/5991440/items/GQBR57WT"],"itemData":{"id":588,"type":"book","abstract":"Rural America is not a smaller version of urban America, observed Tom Morris, associate administrator in the Federal Office of Rural Health Policy in the Health Resources and Services Administration (HRSA) of the U.S. Department of Health and Human Services (HHS), in the first of two keynote presentations at the workshop (see Figure 2-1). On average, rural areas have higher levels of poverty, higher percentages of older adults, and slower growing or declining populations. Morris explained that the payer mix for health care tends to be different than what is found in urban areas. In rural communities, Medicare, Medicaid, and the Children's Health Insurance Program are the dominant payers. In urban areas, third-party insurance tends to be the dominant payer. As a result, changes to Medicare and Medicaid have a disproportionate effect on rural providers and their ability to provide care to the citizens in their communities.","language":"en","publisher":"National Academies Press (US)","source":"www.ncbi.nlm.nih.gov","title":"Potential Challenges and Opportunities in Rural Communities","URL":"https://www.ncbi.nlm.nih.gov/books/NBK531871/","author":[{"family":"National Academies of Sciences","given":"Engineering"},{"family":"Division","given":"Health and Medicine"},{"family":"Practice","given":"Board on Population Health and Public Health"},{"family":"Equity","given":"Roundtable on the Promotion of Health"},{"family":"Improvement","given":"Roundtable on Population Health"}],"accessed":{"date-parts":[["2019",11,29]]},"issued":{"date-parts":[["2018",3,14]]}}},{"id":594,"uris":["http://zotero.org/users/5991440/items/KQSSFDTF"],"uri":["http://zotero.org/users/5991440/items/KQSSFDTF"],"itemData":{"id":594,"type":"webpage","abstract":"Provides rural-specific concerns about food access.","language":"en","title":"Food Access in Rural Communities - RHIhub Food Access Toolkit","URL":"https://www.ruralhealthinfo.org/toolkits/food-access/1/rural-specific-concerns","accessed":{"date-parts":[["2019",11,30]]}}},{"id":172,"uris":["http://zotero.org/users/5991440/items/NTR2XARB"],"uri":["http://zotero.org/users/5991440/items/NTR2XARB"],"itemData":{"id":172,"type":"webpage","container-title":"Tableau Software","language":"en","title":"U.S. county poverty rates","URL":"https://public.tableau.com/views/U_S_countypovertyrates/Povertydashboard?amp;:display_count=no&amp;amp;amp;publish=yes&amp;amp;:embed=y&amp;amp;:toolbar=no&amp;:embed=y&amp;:showVizHome=n&amp;:tabs=n&amp;:toolbar=n&amp;:apiID=host0#navType=0&amp;navSrc=Parse","accessed":{"date-parts":[["2019",10,15]]}}},{"id":593,"uris":["http://zotero.org/users/5991440/items/M7SRET3V"],"uri":["http://zotero.org/users/5991440/items/M7SRET3V"],"itemData":{"id":593,"type":"report","language":"en","page":"275","publisher":"School of Rural Pubic Health, The Texas A&amp;M University System Health Science Center","source":"Zotero","title":"Rural Healthy People 2010","URL":"https://srhrc.tamhsc.edu/docs/rhp-2010-volume1.pdf","author":[{"family":"Gamm","given":"Larry"},{"family":"Hutchison","given":"Linnae"},{"family":"Dabney","given":"Betty"},{"family":"Dorsey","given":"Alicia"}],"issued":{"date-parts":[["2010"]]}}}],"schema":"https://github.com/citation-style-language/schema/raw/master/csl-citation.json"} </w:instrText>
      </w:r>
      <w:r w:rsidRPr="002C68CC">
        <w:rPr>
          <w:rFonts w:cs="Arial"/>
        </w:rPr>
        <w:fldChar w:fldCharType="separate"/>
      </w:r>
      <w:r w:rsidRPr="00076861">
        <w:rPr>
          <w:szCs w:val="24"/>
        </w:rPr>
        <w:t>(</w:t>
      </w:r>
      <w:r w:rsidRPr="00076861">
        <w:rPr>
          <w:i/>
          <w:iCs/>
          <w:szCs w:val="24"/>
        </w:rPr>
        <w:t>Food Access in Rural Communities - RHIhub Food Access Toolkit</w:t>
      </w:r>
      <w:r w:rsidRPr="00076861">
        <w:rPr>
          <w:szCs w:val="24"/>
        </w:rPr>
        <w:t xml:space="preserve">, n.d.; </w:t>
      </w:r>
      <w:r w:rsidRPr="00076861">
        <w:rPr>
          <w:i/>
          <w:iCs/>
          <w:szCs w:val="24"/>
        </w:rPr>
        <w:t>U.S. County Poverty Rates</w:t>
      </w:r>
      <w:r w:rsidRPr="00076861">
        <w:rPr>
          <w:szCs w:val="24"/>
        </w:rPr>
        <w:t>, n.d.; Gamm et al., 2010a; National Academies of Sciences et al., 2018)</w:t>
      </w:r>
      <w:r w:rsidRPr="002C68CC">
        <w:rPr>
          <w:rFonts w:cs="Arial"/>
        </w:rPr>
        <w:fldChar w:fldCharType="end"/>
      </w:r>
      <w:r w:rsidRPr="002C68CC">
        <w:rPr>
          <w:rFonts w:cs="Arial"/>
        </w:rPr>
        <w:t xml:space="preserve">. </w:t>
      </w:r>
      <w:r w:rsidRPr="002C68CC">
        <w:t xml:space="preserve">Decreased access to supermarkets may have negative implications for opportunities for rural homes to consume FVs </w:t>
      </w:r>
      <w:r w:rsidRPr="002C68CC">
        <w:fldChar w:fldCharType="begin"/>
      </w:r>
      <w:r w:rsidRPr="002C68CC">
        <w:instrText xml:space="preserve"> ADDIN ZOTERO_ITEM CSL_CITATION {"citationID":"KoqUtAtr","properties":{"formattedCitation":"(Gustat et al., 2015; Powell et al., 2007)","plainCitation":"(Gustat et al., 2015; Powell et al., 2007)","noteIndex":0},"citationItems":[{"id":940,"uris":["http://zotero.org/users/5991440/items/HXA982MV"],"uri":["http://zotero.org/users/5991440/items/HXA982MV"],"itemData":{"id":940,"type":"article-journal","abstract":"Background\nFresh fruit and vegetables are important components of a healthy diet. Distance to a supermarket has been associated with the ability to access fresh produce.\nMethods\nA randomly sampled telephone survey was conducted with the main shopper for 3000 households in New Orleans, Louisiana in 2011. Individuals were asked where and how often they shopped for groceries, frequency of consumption of a variety of foods, and whether they had access to a car. Bivariate models assessed the relationship between four outcomes: car access, distance to the store patronized by the respondent, number of monthly shopping trips, and daily servings of produce. Structural equation modeling (SEM) was used to distinguish direct and indirect effects.\nResults\nIn bivariate models, car access was positively associated with number of shopping trips and produce consumption while distance was inversely associated with shopping trips. In SEM models, produce consumption was not associated with car access or distance, but to the number of monthly shopping trips.\nConclusion\nThe frequency of shopping is associated with car access but a further distance deters it. Access to stores closer to the shopper may promote more frequent shopping and consumption of produce.","container-title":"Preventive Medicine Reports","DOI":"10.1016/j.pmedr.2014.12.009","ISSN":"2211-3355","journalAbbreviation":"Preventive Medicine Reports","language":"en","page":"47-52","source":"ScienceDirect","title":"Fresh produce consumption and the association between frequency of food shopping, car access, and distance to supermarkets","volume":"2","author":[{"family":"Gustat","given":"Jeanette"},{"family":"O'Malley","given":"Keelia"},{"family":"Luckett","given":"Brian G."},{"family":"Johnson","given":"Carolyn C."}],"issued":{"date-parts":[["2015",1,1]]}}},{"id":938,"uris":["http://zotero.org/users/5991440/items/VL4PCXAH"],"uri":["http://zotero.org/users/5991440/items/VL4PCXAH"],"itemData":{"id":938,"type":"article-journal","abstract":"Objective.\nThis study provides a multivariate analysis of the availability of food store outlets in the US and associations with neighborhood characteristics on race, ethnicity and socioeconomic status (SES).\nMethod.\nCommercial food store outlet data are linked across 28,050 zip codes to Census 2000 data. Multivariate regression analyses are used to examine associations between the availability of chain supermarkets, non-chain supermarkets, grocery stores and convenience stores and neighborhood characteristics on race, ethnicity and SES including additional controls for population size, urbanization and region.\nResults.\nLow-income neighborhoods have fewer chain supermarkets with only 75% (p&lt;0.01) of that available in middle-income neighborhoods. Even after controlling for income and other covariates, the availability of chain supermarkets in African American neighborhoods is only 52% (p&lt;0.01) of that in White neighborhoods with even less relative availability in urban areas. Hispanic neighborhoods have only 32% (p&lt;0.01) as many chain supermarkets compared to non-Hispanic neighborhoods. Non-chain supermarkets and grocery stores are more prevalent in low-income and minority neighborhoods.\nConclusion.\nThe study results highlight the importance of various potential public policy measures for improving access to supermarkets that may serve to reduce systematic local area barriers that are shown to exist by race, ethnicity and income.","container-title":"Preventive Medicine","DOI":"10.1016/j.ypmed.2006.08.008","ISSN":"0091-7435","issue":"3","journalAbbreviation":"Preventive Medicine","language":"en","page":"189-195","source":"ScienceDirect","title":"Food store availability and neighborhood characteristics in the United States","volume":"44","author":[{"family":"Powell","given":"Lisa M."},{"family":"Slater","given":"Sandy"},{"family":"Mirtcheva","given":"Donka"},{"family":"Bao","given":"Yanjun"},{"family":"Chaloupka","given":"Frank J."}],"issued":{"date-parts":[["2007",3,1]]}}}],"schema":"https://github.com/citation-style-language/schema/raw/master/csl-citation.json"} </w:instrText>
      </w:r>
      <w:r w:rsidRPr="002C68CC">
        <w:fldChar w:fldCharType="separate"/>
      </w:r>
      <w:r w:rsidRPr="00076861">
        <w:t>(Gustat et al., 2015; Powell et al., 2007)</w:t>
      </w:r>
      <w:r w:rsidRPr="002C68CC">
        <w:fldChar w:fldCharType="end"/>
      </w:r>
      <w:r w:rsidRPr="002C68CC">
        <w:t xml:space="preserve">. </w:t>
      </w:r>
      <w:r w:rsidRPr="002C68CC">
        <w:rPr>
          <w:rFonts w:cs="Arial"/>
        </w:rPr>
        <w:t>A study conducted in 2015 examined rural vs. urban county health rankings and found that rural residents had significantly lower scores in terms of health behaviors, morbidity factors, and physical environments, establishing rural res</w:t>
      </w:r>
      <w:r w:rsidRPr="00787D17">
        <w:rPr>
          <w:rFonts w:cs="Arial"/>
        </w:rPr>
        <w:t>idents to be at a greater risk for poor health outcomes</w:t>
      </w:r>
      <w:r>
        <w:rPr>
          <w:rFonts w:cs="Arial"/>
        </w:rPr>
        <w:t xml:space="preserve"> </w:t>
      </w:r>
      <w:r w:rsidRPr="00E1316C">
        <w:rPr>
          <w:rFonts w:cs="Arial"/>
        </w:rPr>
        <w:fldChar w:fldCharType="begin"/>
      </w:r>
      <w:r>
        <w:rPr>
          <w:rFonts w:cs="Arial"/>
        </w:rPr>
        <w:instrText xml:space="preserve"> ADDIN ZOTERO_ITEM CSL_CITATION {"citationID":"LDTXvu6V","properties":{"formattedCitation":"(Anderson et al., 2015)","plainCitation":"(Anderson et al., 2015)","noteIndex":0},"citationItems":[{"id":184,"uris":["http://zotero.org/users/5991440/items/N3Z3CU8W"],"uri":["http://zotero.org/users/5991440/items/N3Z3CU8W"],"itemData":{"id":184,"type":"article-journal","abstract":"BACKGROUND: By examining 2013 County Health Rankings and Roadmaps data from the University of Wisconsin and the Robert Wood Johnson Foundation, this paper seeks to add to the available literature on health variances between United States residents living in rural and non-rural areas. We believe this is the first study to use the Rankings data to measure rural and urban health differences across the United States and therefore highlights the national need to address shortfalls in rural healthcare and overall health. The data indicates that U.S. residents living in rural counties are generally in poorer health than their urban counterparts.\nMETHODS: We used 2013 County Health Rankings data to evaluate differences across the six domains of interest (mortality, morbidity, health behaviors, clinical care, social and economic factors, and physical environment) for rural and non-rural U.S. counties. This is a cross-sectional study employing chi-square analysis and logit regression.\nRESULTS: We found that residents living in rural U.S. counties are more likely to have poorer health outcomes along a variety of measurements that comprise the County Health Rankings' indexed domains of health quality. These populations have statistically significantly (p</w:instrText>
      </w:r>
      <w:r>
        <w:rPr>
          <w:rFonts w:ascii="Times New Roman" w:hAnsi="Times New Roman"/>
        </w:rPr>
        <w:instrText> </w:instrText>
      </w:r>
      <w:r>
        <w:rPr>
          <w:rFonts w:cs="Century"/>
        </w:rPr>
        <w:instrText>≤</w:instrText>
      </w:r>
      <w:r>
        <w:rPr>
          <w:rFonts w:ascii="Times New Roman" w:hAnsi="Times New Roman"/>
        </w:rPr>
        <w:instrText> </w:instrText>
      </w:r>
      <w:r>
        <w:rPr>
          <w:rFonts w:cs="Arial"/>
        </w:rPr>
        <w:instrText xml:space="preserve">0.05) lower scores in such areas as health behavior, morbidity factors, clinical care, and the physical environment. We attribute the differences to a variety of factors including limitations in infrastructure, socioeconomic differences, insurance coverage deficiencies, and higher rates of traffic fatalities and accidents.\nDISCUSSIONS: The largest differences between rural and non-rural counties were in the indexed domains of mortality and clinical care.\nCONCLUSIONS: Our analysis revealed differences in health outcomes in the County Health Rankings' indexed domains between rural and non-rural U.S. counties. We also describe limitations and offer commentary on the need for more uniform measurements in the classification of the terms rural and non-rural. These results can influence practitioners and policy makers in guiding future research and when deciding on funding allocation.","container-title":"BMC health services research","DOI":"10.1186/s12913-015-1053-3","ISSN":"1472-6963","journalAbbreviation":"BMC Health Serv Res","language":"eng","note":"PMID: 26423746\nPMCID: PMC4590732","page":"441","source":"PubMed","title":"A cross-sectional study on health differences between rural and non-rural U.S. counties using the County Health Rankings","volume":"15","author":[{"family":"Anderson","given":"Timothy J."},{"family":"Saman","given":"Daniel M."},{"family":"Lipsky","given":"Martin S."},{"family":"Lutfiyya","given":"M. Nawal"}],"issued":{"date-parts":[["2015",10,1]]}}}],"schema":"https://github.com/citation-style-language/schema/raw/master/csl-citation.json"} </w:instrText>
      </w:r>
      <w:r w:rsidRPr="00E1316C">
        <w:rPr>
          <w:rFonts w:cs="Arial"/>
        </w:rPr>
        <w:fldChar w:fldCharType="separate"/>
      </w:r>
      <w:r w:rsidRPr="00076861">
        <w:t>(Anderson et al., 2015)</w:t>
      </w:r>
      <w:r w:rsidRPr="00E1316C">
        <w:rPr>
          <w:rFonts w:cs="Arial"/>
        </w:rPr>
        <w:fldChar w:fldCharType="end"/>
      </w:r>
      <w:r>
        <w:rPr>
          <w:rFonts w:cs="Arial"/>
        </w:rPr>
        <w:t>.</w:t>
      </w:r>
      <w:r w:rsidRPr="0071585A">
        <w:rPr>
          <w:rFonts w:cs="Arial"/>
        </w:rPr>
        <w:t xml:space="preserve"> </w:t>
      </w:r>
      <w:r w:rsidRPr="00E1316C">
        <w:rPr>
          <w:rFonts w:cs="Arial"/>
        </w:rPr>
        <w:t xml:space="preserve">Additionally, numerous </w:t>
      </w:r>
      <w:r w:rsidRPr="0069146B">
        <w:rPr>
          <w:rFonts w:cs="Arial"/>
        </w:rPr>
        <w:t xml:space="preserve">health disparities among </w:t>
      </w:r>
      <w:r w:rsidRPr="00787D17">
        <w:rPr>
          <w:rFonts w:cs="Arial"/>
        </w:rPr>
        <w:t>urban-rural populations were noted by the National Opinion Research Center (NORC) in the 2014 Update of the Rural-Urban Chartbook, including that of increased obesity rates among rural vs. urban adults</w:t>
      </w:r>
      <w:r>
        <w:rPr>
          <w:rFonts w:cs="Arial"/>
        </w:rPr>
        <w:t xml:space="preserve"> </w:t>
      </w:r>
      <w:r w:rsidRPr="00E1316C">
        <w:rPr>
          <w:rFonts w:cs="Arial"/>
        </w:rPr>
        <w:fldChar w:fldCharType="begin"/>
      </w:r>
      <w:r>
        <w:rPr>
          <w:rFonts w:cs="Arial"/>
        </w:rPr>
        <w:instrText xml:space="preserve"> ADDIN ZOTERO_ITEM CSL_CITATION {"citationID":"qOCUVsZt","properties":{"formattedCitation":"(Popat, 2014)","plainCitation":"(Popat, 2014)","noteIndex":0},"citationItems":[{"id":182,"uris":["http://zotero.org/users/5991440/items/7LSYXYIF"],"uri":["http://zotero.org/users/5991440/items/7LSYXYIF"],"itemData":{"id":182,"type":"article-journal","language":"en","page":"153","source":"Zotero","title":"The 2014 Update of the Rural-Urban Chartbook","author":[{"family":"Popat","given":"Shena"}],"issued":{"date-parts":[["2014"]]}}}],"schema":"https://github.com/citation-style-language/schema/raw/master/csl-citation.json"} </w:instrText>
      </w:r>
      <w:r w:rsidRPr="00E1316C">
        <w:rPr>
          <w:rFonts w:cs="Arial"/>
        </w:rPr>
        <w:fldChar w:fldCharType="separate"/>
      </w:r>
      <w:r w:rsidRPr="00076861">
        <w:t>(Popat, 2014)</w:t>
      </w:r>
      <w:r w:rsidRPr="00E1316C">
        <w:rPr>
          <w:rFonts w:cs="Arial"/>
        </w:rPr>
        <w:fldChar w:fldCharType="end"/>
      </w:r>
      <w:r>
        <w:rPr>
          <w:rFonts w:cs="Arial"/>
        </w:rPr>
        <w:t>.</w:t>
      </w:r>
      <w:r w:rsidRPr="0071585A">
        <w:rPr>
          <w:rFonts w:cs="Arial"/>
        </w:rPr>
        <w:t xml:space="preserve"> </w:t>
      </w:r>
      <w:r>
        <w:rPr>
          <w:rFonts w:cs="Arial"/>
        </w:rPr>
        <w:t xml:space="preserve">Finally, a Morbidity and Mortality Weekly Report (MMWR) published by the Centers for Disease Control and Prevention (CDC) identified that rural mortality rates related to the five leading causes of death in the United States (including heart disease, cancer, unintentional injury, chronic lower respiratory disease, and stroke) were higher than that of urban populations </w:t>
      </w:r>
      <w:r>
        <w:rPr>
          <w:rFonts w:cs="Arial"/>
        </w:rPr>
        <w:fldChar w:fldCharType="begin"/>
      </w:r>
      <w:r>
        <w:rPr>
          <w:rFonts w:cs="Arial"/>
        </w:rPr>
        <w:instrText xml:space="preserve"> ADDIN ZOTERO_ITEM CSL_CITATION {"citationID":"iJBgVyJB","properties":{"formattedCitation":"(Garcia, 2017)","plainCitation":"(Garcia, 2017)","noteIndex":0},"citationItems":[{"id":943,"uris":["http://zotero.org/users/5991440/items/WF2W38RQ"],"uri":["http://zotero.org/users/5991440/items/WF2W38RQ"],"itemData":{"id":943,"type":"article-journal","abstract":"In 2014, the all-cause age-adjusted death rate in the United States reached a historic low of 724.6 per 100,000 population (1). However, mortality in rural (nonmetropolitan) areas of the United States","container-title":"MMWR. Surveillance Summaries","DOI":"10.15585/mmwr.ss6602a1","ISSN":"1546-07381545-8636","journalAbbreviation":"MMWR Surveill Summ","language":"en-us","source":"www.cdc.gov","title":"Reducing Potentially Excess Deaths from the Five Leading Causes of Death in the Rural United States","URL":"https://www.facebook.com/CDCMMWR","volume":"66","author":[{"family":"Garcia","given":"Macarena C."}],"accessed":{"date-parts":[["2021",7,7]]},"issued":{"date-parts":[["2017"]]}}}],"schema":"https://github.com/citation-style-language/schema/raw/master/csl-citation.json"} </w:instrText>
      </w:r>
      <w:r>
        <w:rPr>
          <w:rFonts w:cs="Arial"/>
        </w:rPr>
        <w:fldChar w:fldCharType="separate"/>
      </w:r>
      <w:r w:rsidRPr="00076861">
        <w:t>(Garcia, 2017)</w:t>
      </w:r>
      <w:r>
        <w:rPr>
          <w:rFonts w:cs="Arial"/>
        </w:rPr>
        <w:fldChar w:fldCharType="end"/>
      </w:r>
      <w:r>
        <w:rPr>
          <w:rFonts w:cs="Arial"/>
        </w:rPr>
        <w:t xml:space="preserve">. </w:t>
      </w:r>
      <w:r w:rsidRPr="00E1316C">
        <w:rPr>
          <w:rFonts w:cs="Arial"/>
        </w:rPr>
        <w:t xml:space="preserve">While it cannot be denied that urban </w:t>
      </w:r>
      <w:r>
        <w:rPr>
          <w:rFonts w:cs="Arial"/>
        </w:rPr>
        <w:t>communities</w:t>
      </w:r>
      <w:r w:rsidRPr="00E1316C">
        <w:rPr>
          <w:rFonts w:cs="Arial"/>
        </w:rPr>
        <w:t xml:space="preserve"> can fac</w:t>
      </w:r>
      <w:r w:rsidRPr="0069146B">
        <w:rPr>
          <w:rFonts w:cs="Arial"/>
        </w:rPr>
        <w:t>e unique barri</w:t>
      </w:r>
      <w:r w:rsidRPr="00787D17">
        <w:rPr>
          <w:rFonts w:cs="Arial"/>
        </w:rPr>
        <w:t>ers and great inequities in some instances, rural populations face, more often compared to that of urban-defined territories, poor health outcomes that cannot always be managed with “one-size fits all” policies that work for urban population sprawls</w:t>
      </w:r>
      <w:r>
        <w:rPr>
          <w:rFonts w:cs="Arial"/>
        </w:rPr>
        <w:t xml:space="preserve"> </w:t>
      </w:r>
      <w:r w:rsidRPr="00E1316C">
        <w:rPr>
          <w:rFonts w:cs="Arial"/>
        </w:rPr>
        <w:fldChar w:fldCharType="begin"/>
      </w:r>
      <w:r>
        <w:rPr>
          <w:rFonts w:cs="Arial"/>
        </w:rPr>
        <w:instrText xml:space="preserve"> ADDIN ZOTERO_ITEM CSL_CITATION {"citationID":"JAgOyoyQ","properties":{"formattedCitation":"(Gamm et al., 2010a; K. M. Johnson, 2006; National Academies of Sciences et al., 2018; Popat, 2014)","plainCitation":"(Gamm et al., 2010a; K. M. Johnson, 2006; National Academies of Sciences et al., 2018; Popat, 2014)","noteIndex":0},"citationItems":[{"id":588,"uris":["http://zotero.org/users/5991440/items/GQBR57WT"],"uri":["http://zotero.org/users/5991440/items/GQBR57WT"],"itemData":{"id":588,"type":"book","abstract":"Rural America is not a smaller version of urban America, observed Tom Morris, associate administrator in the Federal Office of Rural Health Policy in the Health Resources and Services Administration (HRSA) of the U.S. Department of Health and Human Services (HHS), in the first of two keynote presentations at the workshop (see Figure 2-1). On average, rural areas have higher levels of poverty, higher percentages of older adults, and slower growing or declining populations. Morris explained that the payer mix for health care tends to be different than what is found in urban areas. In rural communities, Medicare, Medicaid, and the Children's Health Insurance Program are the dominant payers. In urban areas, third-party insurance tends to be the dominant payer. As a result, changes to Medicare and Medicaid have a disproportionate effect on rural providers and their ability to provide care to the citizens in their communities.","language":"en","publisher":"National Academies Press (US)","source":"www.ncbi.nlm.nih.gov","title":"Potential Challenges and Opportunities in Rural Communities","URL":"https://www.ncbi.nlm.nih.gov/books/NBK531871/","author":[{"family":"National Academies of Sciences","given":"Engineering"},{"family":"Division","given":"Health and Medicine"},{"family":"Practice","given":"Board on Population Health and Public Health"},{"family":"Equity","given":"Roundtable on the Promotion of Health"},{"family":"Improvement","given":"Roundtable on Population Health"}],"accessed":{"date-parts":[["2019",11,29]]},"issued":{"date-parts":[["2018",3,14]]}}},{"id":182,"uris":["http://zotero.org/users/5991440/items/7LSYXYIF"],"uri":["http://zotero.org/users/5991440/items/7LSYXYIF"],"itemData":{"id":182,"type":"article-journal","language":"en","page":"153","source":"Zotero","title":"The 2014 Update of the Rural-Urban Chartbook","author":[{"family":"Popat","given":"Shena"}],"issued":{"date-parts":[["2014"]]}}},{"id":593,"uris":["http://zotero.org/users/5991440/items/M7SRET3V"],"uri":["http://zotero.org/users/5991440/items/M7SRET3V"],"itemData":{"id":593,"type":"report","language":"en","page":"275","publisher":"School of Rural Pubic Health, The Texas A&amp;M University System Health Science Center","source":"Zotero","title":"Rural Healthy People 2010","URL":"https://srhrc.tamhsc.edu/docs/rhp-2010-volume1.pdf","author":[{"family":"Gamm","given":"Larry"},{"family":"Hutchison","given":"Linnae"},{"family":"Dabney","given":"Betty"},{"family":"Dorsey","given":"Alicia"}],"issued":{"date-parts":[["2010"]]}}},{"id":612,"uris":["http://zotero.org/users/5991440/items/TXA28PFU"],"uri":["http://zotero.org/users/5991440/items/TXA28PFU"],"itemData":{"id":612,"type":"report","collection-title":"Reports on Rural America","event-place":"Durham, Newhapshire","language":"en","number":"Volume 1, Number 1","page":"7-31","publisher":"Carsey Institute, University of New Hampshire","publisher-place":"Durham, Newhapshire","source":"Zotero","title":"Demographic trends in rural and small town America","URL":"https://scholars.unh.edu/cgi/viewcontent.cgi?article=1004&amp;context=carsey","author":[{"family":"Johnson","given":"Kenneth M"}],"accessed":{"date-parts":[["2019",12,1]]},"issued":{"date-parts":[["2006"]]}}}],"schema":"https://github.com/citation-style-language/schema/raw/master/csl-citation.json"} </w:instrText>
      </w:r>
      <w:r w:rsidRPr="00E1316C">
        <w:rPr>
          <w:rFonts w:cs="Arial"/>
        </w:rPr>
        <w:fldChar w:fldCharType="separate"/>
      </w:r>
      <w:r w:rsidRPr="00076861">
        <w:t>(Gamm et al., 2010a; K. M. Johnson, 2006; National Academies of Sciences et al., 2018; Popat, 2014)</w:t>
      </w:r>
      <w:r w:rsidRPr="00E1316C">
        <w:rPr>
          <w:rFonts w:cs="Arial"/>
        </w:rPr>
        <w:fldChar w:fldCharType="end"/>
      </w:r>
      <w:r>
        <w:rPr>
          <w:rFonts w:cs="Arial"/>
        </w:rPr>
        <w:t>.</w:t>
      </w:r>
      <w:r w:rsidRPr="0071585A">
        <w:rPr>
          <w:rFonts w:cs="Arial"/>
        </w:rPr>
        <w:t xml:space="preserve"> </w:t>
      </w:r>
      <w:r w:rsidRPr="00E1316C">
        <w:rPr>
          <w:rFonts w:cs="Arial"/>
        </w:rPr>
        <w:t xml:space="preserve">As </w:t>
      </w:r>
      <w:r w:rsidRPr="00E5630F">
        <w:rPr>
          <w:rFonts w:cs="Arial"/>
        </w:rPr>
        <w:t>a response to the increasing differences in health outcomes between rural vs</w:t>
      </w:r>
      <w:r>
        <w:rPr>
          <w:rFonts w:cs="Arial"/>
        </w:rPr>
        <w:t>.</w:t>
      </w:r>
      <w:r w:rsidRPr="00E5630F">
        <w:rPr>
          <w:rFonts w:cs="Arial"/>
        </w:rPr>
        <w:t xml:space="preserve"> urban </w:t>
      </w:r>
      <w:r>
        <w:rPr>
          <w:rFonts w:cs="Arial"/>
        </w:rPr>
        <w:t>communities</w:t>
      </w:r>
      <w:r w:rsidRPr="00787D17">
        <w:rPr>
          <w:rFonts w:cs="Arial"/>
        </w:rPr>
        <w:t xml:space="preserve">, </w:t>
      </w:r>
      <w:r w:rsidRPr="00DC13FE">
        <w:rPr>
          <w:rFonts w:cs="Arial"/>
          <w:iCs/>
        </w:rPr>
        <w:t>Rural Healthy People 2020</w:t>
      </w:r>
      <w:r w:rsidRPr="00787D17">
        <w:rPr>
          <w:rFonts w:cs="Arial"/>
        </w:rPr>
        <w:t xml:space="preserve"> (RHP 2020) was developed to identify the specific, </w:t>
      </w:r>
      <w:r w:rsidRPr="00787D17">
        <w:rPr>
          <w:rFonts w:cs="Arial"/>
        </w:rPr>
        <w:lastRenderedPageBreak/>
        <w:t>relevant needs of rural populations</w:t>
      </w:r>
      <w:r>
        <w:rPr>
          <w:rFonts w:cs="Arial"/>
        </w:rPr>
        <w:t xml:space="preserve"> </w:t>
      </w:r>
      <w:r w:rsidRPr="00E1316C">
        <w:rPr>
          <w:rFonts w:cs="Arial"/>
        </w:rPr>
        <w:fldChar w:fldCharType="begin"/>
      </w:r>
      <w:r>
        <w:rPr>
          <w:rFonts w:cs="Arial"/>
        </w:rPr>
        <w:instrText xml:space="preserve"> ADDIN ZOTERO_ITEM CSL_CITATION {"citationID":"lbpcddwm","properties":{"formattedCitation":"(Bolin et al., 2015; Gamm et al., 2010b)","plainCitation":"(Bolin et al., 2015; Gamm et al., 2010b)","noteIndex":0},"citationItems":[{"id":591,"uris":["http://zotero.org/users/5991440/items/Y92PHESB"],"uri":["http://zotero.org/users/5991440/items/Y92PHESB"],"itemData":{"id":591,"type":"article-journal","language":"en","page":"275","source":"Zotero","title":"The Texas A&amp;M University System Health Science Center School of Rural Public Health Southwest Rural Health Research Center College Station, Texas","author":[{"family":"Gamm","given":"Larry"},{"family":"Hutchison","given":"Linnae"},{"family":"Dabney","given":"Betty"},{"family":"Dorsey","given":"Alicia"}],"issued":{"date-parts":[["2010"]]}}},{"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E1316C">
        <w:rPr>
          <w:rFonts w:cs="Arial"/>
        </w:rPr>
        <w:fldChar w:fldCharType="separate"/>
      </w:r>
      <w:r w:rsidRPr="00076861">
        <w:t>(Bolin et al., 2015; Gamm et al., 2010b)</w:t>
      </w:r>
      <w:r w:rsidRPr="00E1316C">
        <w:rPr>
          <w:rFonts w:cs="Arial"/>
        </w:rPr>
        <w:fldChar w:fldCharType="end"/>
      </w:r>
      <w:r>
        <w:rPr>
          <w:rFonts w:cs="Arial"/>
        </w:rPr>
        <w:t>.</w:t>
      </w:r>
      <w:r w:rsidRPr="0071585A">
        <w:rPr>
          <w:rFonts w:cs="Arial"/>
        </w:rPr>
        <w:t xml:space="preserve"> </w:t>
      </w:r>
      <w:r w:rsidRPr="00E1316C">
        <w:rPr>
          <w:rFonts w:cs="Arial"/>
        </w:rPr>
        <w:t>The top ten</w:t>
      </w:r>
      <w:r w:rsidRPr="00E5630F">
        <w:rPr>
          <w:rFonts w:cs="Arial"/>
        </w:rPr>
        <w:t xml:space="preserve"> topics of greatest concern for rural communities was outlined by RHP 2020; among these top ten topics</w:t>
      </w:r>
      <w:r w:rsidRPr="0071585A">
        <w:rPr>
          <w:rFonts w:cs="Arial"/>
        </w:rPr>
        <w:t xml:space="preserve"> were issues noted to primarily re</w:t>
      </w:r>
      <w:r w:rsidRPr="00E1316C">
        <w:rPr>
          <w:rFonts w:cs="Arial"/>
        </w:rPr>
        <w:t>late to that of non-communicable disease prevention for rural Americans including: “access to quality</w:t>
      </w:r>
      <w:r w:rsidRPr="00787D17">
        <w:rPr>
          <w:rFonts w:cs="Arial"/>
        </w:rPr>
        <w:t xml:space="preserve"> health services”, “nutrition and weight status”, “diabetes”, “heart disease and stroke”, and “physical activity and health”</w:t>
      </w:r>
      <w:r w:rsidR="00917129">
        <w:rPr>
          <w:rFonts w:cs="Arial"/>
        </w:rPr>
        <w:t xml:space="preserve"> </w:t>
      </w:r>
      <w:r w:rsidRPr="00E1316C">
        <w:rPr>
          <w:rFonts w:cs="Arial"/>
        </w:rPr>
        <w:fldChar w:fldCharType="begin"/>
      </w:r>
      <w:r>
        <w:rPr>
          <w:rFonts w:cs="Arial"/>
        </w:rPr>
        <w:instrText xml:space="preserve"> ADDIN ZOTERO_ITEM CSL_CITATION {"citationID":"22TVei6q","properties":{"formattedCitation":"(Bolin et al., 2015)","plainCitation":"(Bolin et al., 2015)","noteIndex":0},"citationItems":[{"id":598,"uris":["http://zotero.org/users/5991440/items/HVZYK3PT"],"uri":["http://zotero.org/users/5991440/items/HVZYK3PT"],"itemData":{"id":598,"type":"article-journal","abstract":"Abstract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E1316C">
        <w:rPr>
          <w:rFonts w:cs="Arial"/>
        </w:rPr>
        <w:fldChar w:fldCharType="separate"/>
      </w:r>
      <w:r w:rsidRPr="00076861">
        <w:t>(Bolin et al., 2015)</w:t>
      </w:r>
      <w:r w:rsidRPr="00E1316C">
        <w:rPr>
          <w:rFonts w:cs="Arial"/>
        </w:rPr>
        <w:fldChar w:fldCharType="end"/>
      </w:r>
      <w:r>
        <w:rPr>
          <w:rFonts w:cs="Arial"/>
        </w:rPr>
        <w:t>.</w:t>
      </w:r>
      <w:r w:rsidRPr="0071585A">
        <w:rPr>
          <w:rFonts w:cs="Arial"/>
        </w:rPr>
        <w:t xml:space="preserve"> </w:t>
      </w:r>
    </w:p>
    <w:p w14:paraId="3599707A" w14:textId="77777777" w:rsidR="005B3AEC" w:rsidRPr="00787D17" w:rsidRDefault="005B3AEC" w:rsidP="0066750B">
      <w:pPr>
        <w:spacing w:line="480" w:lineRule="auto"/>
        <w:divId w:val="1972664081"/>
        <w:rPr>
          <w:rFonts w:cs="Arial"/>
          <w:b/>
        </w:rPr>
      </w:pPr>
      <w:r w:rsidRPr="00787D17">
        <w:rPr>
          <w:rFonts w:cs="Arial"/>
          <w:b/>
        </w:rPr>
        <w:t xml:space="preserve">Health Disparities for Rural Youth </w:t>
      </w:r>
    </w:p>
    <w:p w14:paraId="5A7CC319" w14:textId="77777777" w:rsidR="005B3AEC" w:rsidRPr="00E1316C" w:rsidRDefault="005B3AEC" w:rsidP="005B3AEC">
      <w:pPr>
        <w:spacing w:line="480" w:lineRule="auto"/>
        <w:ind w:firstLine="384"/>
        <w:divId w:val="1972664081"/>
        <w:rPr>
          <w:rFonts w:cs="Arial"/>
        </w:rPr>
      </w:pPr>
      <w:r w:rsidRPr="00787D17">
        <w:rPr>
          <w:rFonts w:cs="Arial"/>
        </w:rPr>
        <w:t xml:space="preserve"> In addition to the overall disparities among rural-urban populations, RHP 2020 directs attention to a number of health disparities in rural children such as an increased risk of disability or mortality related to poor emergency care access, a greater risk of engaging in and greater prevalence of substance abuse, and increased risk and incidence of childhood obesity</w:t>
      </w:r>
      <w:r>
        <w:rPr>
          <w:rFonts w:cs="Arial"/>
        </w:rPr>
        <w:t xml:space="preserve"> </w:t>
      </w:r>
      <w:r w:rsidRPr="00E1316C">
        <w:rPr>
          <w:rFonts w:cs="Arial"/>
        </w:rPr>
        <w:fldChar w:fldCharType="begin"/>
      </w:r>
      <w:r>
        <w:rPr>
          <w:rFonts w:cs="Arial"/>
        </w:rPr>
        <w:instrText xml:space="preserve"> ADDIN ZOTERO_ITEM CSL_CITATION {"citationID":"qGmEzHLY","properties":{"formattedCitation":"(Bolin et al., 2015)","plainCitation":"(Bolin et al., 2015)","noteIndex":0},"citationItems":[{"id":598,"uris":["http://zotero.org/users/5991440/items/HVZYK3PT"],"uri":["http://zotero.org/users/5991440/items/HVZYK3PT"],"itemData":{"id":598,"type":"article-journal","abstract":"Abstract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E1316C">
        <w:rPr>
          <w:rFonts w:cs="Arial"/>
        </w:rPr>
        <w:fldChar w:fldCharType="separate"/>
      </w:r>
      <w:r w:rsidRPr="00076861">
        <w:t>(Bolin et al., 2015)</w:t>
      </w:r>
      <w:r w:rsidRPr="00E1316C">
        <w:rPr>
          <w:rFonts w:cs="Arial"/>
        </w:rPr>
        <w:fldChar w:fldCharType="end"/>
      </w:r>
      <w:r>
        <w:rPr>
          <w:rFonts w:cs="Arial"/>
        </w:rPr>
        <w:t>.</w:t>
      </w:r>
      <w:r w:rsidRPr="00E1316C">
        <w:rPr>
          <w:rFonts w:cs="Arial"/>
        </w:rPr>
        <w:t xml:space="preserve"> Repo</w:t>
      </w:r>
      <w:r w:rsidRPr="00E5630F">
        <w:rPr>
          <w:rFonts w:cs="Arial"/>
        </w:rPr>
        <w:t>rted by RHP 2020 to be the second highest priority for rural populations, including rural youths</w:t>
      </w:r>
      <w:r w:rsidRPr="0069146B">
        <w:rPr>
          <w:rFonts w:cs="Arial"/>
        </w:rPr>
        <w:t>, was the concern about nutrition and weight statu</w:t>
      </w:r>
      <w:r w:rsidRPr="00787D17">
        <w:rPr>
          <w:rFonts w:cs="Arial"/>
        </w:rPr>
        <w:t>s- the RHP 2020 expressed the growing concern that rural youth face a greater risk and prevalence of childhood obesity compared to urban youth</w:t>
      </w:r>
      <w:r>
        <w:rPr>
          <w:rFonts w:cs="Arial"/>
        </w:rPr>
        <w:t xml:space="preserve"> </w:t>
      </w:r>
      <w:r w:rsidRPr="00E1316C">
        <w:rPr>
          <w:rFonts w:cs="Arial"/>
        </w:rPr>
        <w:fldChar w:fldCharType="begin"/>
      </w:r>
      <w:r>
        <w:rPr>
          <w:rFonts w:cs="Arial"/>
        </w:rPr>
        <w:instrText xml:space="preserve"> ADDIN ZOTERO_ITEM CSL_CITATION {"citationID":"23uZORIo","properties":{"formattedCitation":"(Bolin et al., 2015)","plainCitation":"(Bolin et al., 2015)","noteIndex":0},"citationItems":[{"id":598,"uris":["http://zotero.org/users/5991440/items/HVZYK3PT"],"uri":["http://zotero.org/users/5991440/items/HVZYK3PT"],"itemData":{"id":598,"type":"article-journal","abstract":"Abstract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E1316C">
        <w:rPr>
          <w:rFonts w:cs="Arial"/>
        </w:rPr>
        <w:fldChar w:fldCharType="separate"/>
      </w:r>
      <w:r w:rsidRPr="00076861">
        <w:t>(Bolin et al., 2015)</w:t>
      </w:r>
      <w:r w:rsidRPr="00E1316C">
        <w:rPr>
          <w:rFonts w:cs="Arial"/>
        </w:rPr>
        <w:fldChar w:fldCharType="end"/>
      </w:r>
      <w:r>
        <w:rPr>
          <w:rFonts w:cs="Arial"/>
        </w:rPr>
        <w:t>.</w:t>
      </w:r>
      <w:r w:rsidRPr="00E1316C">
        <w:rPr>
          <w:rFonts w:cs="Arial"/>
        </w:rPr>
        <w:t xml:space="preserve"> R</w:t>
      </w:r>
      <w:r w:rsidRPr="00E5630F">
        <w:rPr>
          <w:rFonts w:cs="Arial"/>
        </w:rPr>
        <w:t>esearchers are reporting stark differences in the risk of becoming, and the prevalence of being overweight or obese as a child or adolescent among rural vs. urban populations</w:t>
      </w:r>
      <w:r>
        <w:rPr>
          <w:rFonts w:cs="Arial"/>
        </w:rPr>
        <w:t xml:space="preserve"> </w:t>
      </w:r>
      <w:r>
        <w:rPr>
          <w:rFonts w:cs="Arial"/>
        </w:rPr>
        <w:fldChar w:fldCharType="begin"/>
      </w:r>
      <w:r>
        <w:rPr>
          <w:rFonts w:cs="Arial"/>
        </w:rPr>
        <w:instrText xml:space="preserve"> ADDIN ZOTERO_ITEM CSL_CITATION {"citationID":"ergvRC33","properties":{"formattedCitation":"(Liu J et al., 2008; Liu et al., 2012)","plainCitation":"(Liu J et al., 2008; Liu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id":108,"uris":["http://zotero.org/users/5991440/items/L2GEH3PK"],"uri":["http://zotero.org/users/5991440/items/L2GEH3PK"],"itemData":{"id":108,"type":"article-journal","abstract":"CONTEXT:\nFew studies have examined the prevalence of overweight status and physical inactivity among children and adolescents living in rural America.\n\nPURPOSE:\nWe examined urban and rural differences in the prevalence of overweight status and physical inactivity among US children.\n\nMETHODS:\nData were drawn from the 2003 National Survey of Children's Health, restricted to children aged 10-17 (unweighted N = 47,757). Overweight status was defined as the gender- and age-specific body mass index (BMI) values at or above the 95th percentile. Physical inactivity was defined using parentally reported moderate-to-vigorous intensity leisure-time physical activity lasting for at least 20 minutes/d on less than three days in the past week. The 2003 Urban Influence Codes were used to define rurality. Multiple logistic regression models were used to examine urban/rural differences in overweight status and physical inactivity after adjusting for potential confounders.\n\nFINDINGS:\nOverweight status was more prevalent among rural (16.5%) than urban children (14.3%). After adjusting for covariates including physical activity, rural children had higher odds of being overweight than urban children (OR: 1.13; 95% CI: 1.01-1.25). Minorities, children from families with lower socioeconomic status, and children living in the South experienced higher odds of being overweight. More urban children (29.1%) were physically inactive than rural children (25.2%) and this pattern remained after adjusting for covariates (OR: 0.79; 95% CI: 0.73-0.86).\n\nCONCLUSIONS:\nThe higher prevalence of overweight among rural children, despite modestly higher physical activity levels, calls for further research into effective intervention programs specifically tailored for rural children.","container-title":"The Journal of Rural Health","DOI":"doi: 10.1111/j.1748-0361.2008.00188.x.","issue":"4","journalAbbreviation":"J Rural Health","page":"407-15","title":"Urban-rural differences in overweight status and physical inactivity among US children aged 10-17 years.","volume":"24","author":[{"literal":"Liu J"},{"literal":"Bennett KJ"},{"literal":"Harun N"},{"literal":"Probst JC"}],"issued":{"date-parts":[["2008"]],"season":"Fall"}}}],"schema":"https://github.com/citation-style-language/schema/raw/master/csl-citation.json"} </w:instrText>
      </w:r>
      <w:r>
        <w:rPr>
          <w:rFonts w:cs="Arial"/>
        </w:rPr>
        <w:fldChar w:fldCharType="separate"/>
      </w:r>
      <w:r w:rsidRPr="00076861">
        <w:t>(Liu J et al., 2008; Liu et al., 2012)</w:t>
      </w:r>
      <w:r>
        <w:rPr>
          <w:rFonts w:cs="Arial"/>
        </w:rPr>
        <w:fldChar w:fldCharType="end"/>
      </w:r>
      <w:r>
        <w:rPr>
          <w:rFonts w:cs="Arial"/>
        </w:rPr>
        <w:t>.</w:t>
      </w:r>
      <w:r w:rsidRPr="00E1316C">
        <w:rPr>
          <w:rFonts w:cs="Arial"/>
        </w:rPr>
        <w:t xml:space="preserve"> </w:t>
      </w:r>
      <w:r w:rsidRPr="00E5630F">
        <w:rPr>
          <w:rFonts w:cs="Arial"/>
        </w:rPr>
        <w:t>Several studies have investigated the risk for becoming overweight or obese between the rural-urban locale,</w:t>
      </w:r>
      <w:r w:rsidRPr="0069146B">
        <w:rPr>
          <w:rFonts w:cs="Arial"/>
        </w:rPr>
        <w:t xml:space="preserve"> with one recent study repor</w:t>
      </w:r>
      <w:r w:rsidRPr="00787D17">
        <w:rPr>
          <w:rFonts w:cs="Arial"/>
        </w:rPr>
        <w:t>ting the risk of obesity development to be 30% higher for rural children</w:t>
      </w:r>
      <w:r>
        <w:rPr>
          <w:rFonts w:cs="Arial"/>
        </w:rPr>
        <w:t xml:space="preserve"> </w:t>
      </w:r>
      <w:r w:rsidRPr="00E1316C">
        <w:rPr>
          <w:rFonts w:cs="Arial"/>
        </w:rPr>
        <w:fldChar w:fldCharType="begin"/>
      </w:r>
      <w:r>
        <w:rPr>
          <w:rFonts w:cs="Arial"/>
        </w:rPr>
        <w:instrText xml:space="preserve"> ADDIN ZOTERO_ITEM CSL_CITATION {"citationID":"3MuaRKo4","properties":{"formattedCitation":"(Joens-Matre RR et al., 2008; Liu J et al., 2008; Liu et al., 2012; Lutfiyya et al., 2007; Strochlic et al., 2017; Tovar et al., 2012)","plainCitation":"(Joens-Matre RR et al., 2008; Liu J et al., 2008; Liu et al., 2012; Lutfiyya et al., 2007; Strochlic et al., 2017; Tovar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T."},{"family":"Cavicchia","given":"Philip"}],"issued":{"date-parts":[["2012",10,12]]}}},{"id":110,"uris":["http://zotero.org/users/5991440/items/BNKN8XD2"],"uri":["http://zotero.org/users/5991440/items/BNKN8XD2"],"itemData":{"id":110,"type":"article-journal","abstract":"The increasing prevalence of overweight in youth has been well chronicled, but less is known about the unique patterns and risks that may exist in rural and urban environments. A better understanding of possible rural-urban differences in physical activity profiles may facilitate the development of more targeted physical activity interventions.\n\nMETHODS:\nParticipants (1,687 boys; 1,729 girls) were recruited from fourth, fifth, and sixth grade classes in schools from urban areas, small cities, and rural areas. Multilevel modeling analysis was used to examine rural-urban differences in physical activity and prevalence of overweight. Physical activity was assessed by self-report and body mass index was calculated from measured height and weight.\n\nFINDINGS:\nPrevalence of overweight was higher among rural children (25%; P&lt;.001) than children from urban areas (19%) and small cities (17%). Urban children were the least active overall (Cohens' d=-0.4), particularly around lunchtime while at school (d=-0.9 to -1.1). Children from small cities reported the highest levels of physical activity.\n\nCONCLUSIONS:\nThe results of this study suggest there are rural-urban differences in children's prevalence of overweight and physical activity even within a fairly homogenous Midwestern state.","container-title":"The Journal of Rural Health","DOI":"10.1111/j.1748-0361.2008.00136.x.","issue":"1","journalAbbreviation":"J Rural Health","page":"49-54","title":"Rural-urban differences in physical activity, physical fitness, and overweight prevalence of children.","volume":"24","author":[{"literal":"Joens-Matre RR"},{"literal":"Welk GJ"},{"literal":"Calabro MA"},{"literal":"Russel DW"},{"literal":"Nicklay E"},{"literal":"Hensley LD"}],"issued":{"date-parts":[["2008"]],"season":"Winter"}}},{"id":472,"uris":["http://zotero.org/users/5991440/items/2VPDUSNN"],"uri":["http://zotero.org/users/5991440/items/2VPDUSNN"],"itemData":{"id":472,"type":"article-journal","abstract":"BACKGROUND: There are disproportionately higher rates of overweight and obesity in poor rural communities but studies exploring children's health-related behaviors that may assist in designing effective interventions are limited. We examined the association between overweight and obesity prevalence of 401 ethnically/racially diverse, rural school-aged children and healthy-lifestyle behaviors: improving diet quality, obtaining adequate sleep, limiting screen-time viewing, and consulting a physician about a child's weight.\nMETHODS: A cross-sectional analysis was conducted on a sample of school-aged children (6-11 years) in rural regions of California, Kentucky, Mississippi, and South Carolina participating in CHANGE (Creating Healthy, Active, and Nurturing Growing-up Environments) Program, created by Save the Children, an independent organization that works with communities to improve overall child health, with the objective to reduce unhealthy weight gain in these school-aged children (grades 1-6) in rural America. After measuring children's height and weight, we17 assessed overweight and obesity (BMI ≥ 85th percentile) associations with these behaviors: improving diet quality18 (≥ 2 servings of fruits and vegetables/day), reducing whole milk, sweetened beverage consumption/day; obtaining19 adequate night-time sleep on weekdays (≥ 10 hours/night); limiting screen-time (i.e., television, video, computer,20 videogame) viewing on weekdays (≤ 2 hours/day); and consulting a physician about weight. Analyses were adjusted 21 for state of residence, children's race/ethnicity, gender, age, and government assistance.\nRESULTS: Overweight or obesity prevalence was 37 percent in Mississippi and nearly 60 percent in Kentucky. Adjusting for covariates, obese children were twice as likely to eat ≥ 2 servings of vegetables per day (OR=2.0,95% CI 1.1-3.4), less likely to consume whole milk (OR=0.4,95% CI 0.2-0.70), Their parents are more likely to be told by their doctor that their child was obese (OR=108.0,95% CI 21.9-541.6), and less likely to report talking to their child about fruits and vegetables a lot/sometimes vs. not very much/never (OR=0.4, 95%CI 0.2-0.98) compared to the parents of healthy-weight children.\nCONCLUSIONS: Rural children are not meeting recommendations to improve diet, reduce screen time and obtain adequate sleep. Although we expected obese children to be more likely to engage in unhealthy behaviors, we found the opposite to be true. It is possible that these groups of respondent parents were highly aware of their weight status and have been advised to change their children's health behaviors. Perhaps given the opportunity to participate in an intervention study in combination with a physician recommendation could have resulted in actual behavior change.","container-title":"BMC pediatrics","DOI":"10.1186/1471-2431-12-102","ISSN":"1471-2431","journalAbbreviation":"BMC Pediatr","language":"eng","note":"PMID: 22809332\nPMCID: PMC3431239","page":"102","source":"PubMed","title":"Healthy-lifestyle behaviors associated with overweight and obesity in US rural children","volume":"12","author":[{"family":"Tovar","given":"Alison"},{"family":"Chui","given":"Kenneth"},{"family":"Hyatt","given":"Raymond R."},{"family":"Kuder","given":"Julia"},{"family":"Kraak","given":"Vivica I."},{"family":"Choumenkovitch","given":"Silvina F."},{"family":"Hastings","given":"Alia"},{"family":"Bloom","given":"Julia"},{"family":"Economos","given":"Christina D."}],"issued":{"date-parts":[["2012",7,18]]}}},{"id":469,"uris":["http://zotero.org/users/5991440/items/PF2ETELS"],"uri":["http://zotero.org/users/5991440/items/PF2ETELS"],"itemData":{"id":469,"type":"article-journal","abstract":"Published article 3966 Rural and Remote Health","DOI":"https://doi.org/10.22605/RRH3966","issue":"2","language":"en","note":"DOI: 10.22605/RRH3966","page":"3966","title":"Is urban-rural location associated with weight status in school children? An examination of 42 small and rural Californian counties","title-short":"Is urban-rural location associated with weight status in school children?","volume":"17","author":[{"family":"Strochlic","given":"Ron"},{"family":"Au","given":"Lauren"},{"family":"Ritchie","given":"Lorrene"}],"issued":{"date-parts":[["2017",4,18]]}}},{"id":607,"uris":["http://zotero.org/users/5991440/items/PLJUDCIU"],"uri":["http://zotero.org/users/5991440/items/PLJUDCIU"],"itemData":{"id":607,"type":"article-journal","abstract":"Abstract Objective: Despite studies suggesting that there is a higher prevalence of overweight or obese children in rural areas in the U.S., there are no national studies comparing the prevalence levels of overweight or obese rural to metropolitan children. The objective of this research was to examine the hypothesis that living in a rural area is a risk factor for children being overweight or obese. Research Methods and Procedures: Using the National Survey of Children's Heath, the prevalence of overweight and/or obese rural children was compared with that of children in metropolitan settings. Multivariate analyses were performed on the data to detect if differences varied by health services use factors or demographic factors, such as household income, gender, and race. Results: Multivariate analysis revealed that overweight or obese children ≥5 years of age were more likely to live in rural rather than metropolitan areas (odds ratio = 1.252; 95% confidence interval, 1.248, 1.256). Rural overweight U.S. children ≥5 years of age of age were more likely than their metropolitan counterparts to: be white, live in households ≤200% of the federal poverty level, have no health insurance, have not received preventive health care in the past 12 months, be female, use a computer for non-school work &gt;3 hours a day, and watch television for &gt;3 hours a day. In addition, they were more likely to have comorbidities. Discussion: Living in rural areas is a risk factor for children being overweight or obese.","container-title":"Obesity","DOI":"10.1038/oby.2007.278","ISSN":"1930-7381","issue":"9","journalAbbreviation":"Obesity","page":"2348-2356","source":"onlinelibrary.wiley.com (Atypon)","title":"Is Rural Residency a Risk Factor for Overweight and Obesity for U.S. Children?","volume":"15","author":[{"family":"Lutfiyya","given":"May Nawal"},{"family":"Lipsky","given":"Martin S."},{"family":"Wisdom-Behounek","given":"Jennifer"},{"family":"Inpanbutr-Martinkus","given":"Melissa"}],"issued":{"date-parts":[["2007",9,1]]}}},{"id":108,"uris":["http://zotero.org/users/5991440/items/L2GEH3PK"],"uri":["http://zotero.org/users/5991440/items/L2GEH3PK"],"itemData":{"id":108,"type":"article-journal","abstract":"CONTEXT:\nFew studies have examined the prevalence of overweight status and physical inactivity among children and adolescents living in rural America.\n\nPURPOSE:\nWe examined urban and rural differences in the prevalence of overweight status and physical inactivity among US children.\n\nMETHODS:\nData were drawn from the 2003 National Survey of Children's Health, restricted to children aged 10-17 (unweighted N = 47,757). Overweight status was defined as the gender- and age-specific body mass index (BMI) values at or above the 95th percentile. Physical inactivity was defined using parentally reported moderate-to-vigorous intensity leisure-time physical activity lasting for at least 20 minutes/d on less than three days in the past week. The 2003 Urban Influence Codes were used to define rurality. Multiple logistic regression models were used to examine urban/rural differences in overweight status and physical inactivity after adjusting for potential confounders.\n\nFINDINGS:\nOverweight status was more prevalent among rural (16.5%) than urban children (14.3%). After adjusting for covariates including physical activity, rural children had higher odds of being overweight than urban children (OR: 1.13; 95% CI: 1.01-1.25). Minorities, children from families with lower socioeconomic status, and children living in the South experienced higher odds of being overweight. More urban children (29.1%) were physically inactive than rural children (25.2%) and this pattern remained after adjusting for covariates (OR: 0.79; 95% CI: 0.73-0.86).\n\nCONCLUSIONS:\nThe higher prevalence of overweight among rural children, despite modestly higher physical activity levels, calls for further research into effective intervention programs specifically tailored for rural children.","container-title":"The Journal of Rural Health","DOI":"doi: 10.1111/j.1748-0361.2008.00188.x.","issue":"4","journalAbbreviation":"J Rural Health","page":"407-15","title":"Urban-rural differences in overweight status and physical inactivity among US children aged 10-17 years.","volume":"24","author":[{"literal":"Liu J"},{"literal":"Bennett KJ"},{"literal":"Harun N"},{"literal":"Probst JC"}],"issued":{"date-parts":[["2008"]],"season":"Fall"}}}],"schema":"https://github.com/citation-style-language/schema/raw/master/csl-citation.json"} </w:instrText>
      </w:r>
      <w:r w:rsidRPr="00E1316C">
        <w:rPr>
          <w:rFonts w:cs="Arial"/>
        </w:rPr>
        <w:fldChar w:fldCharType="separate"/>
      </w:r>
      <w:r w:rsidRPr="00076861">
        <w:t>(Joens-Matre RR et al., 2008; Liu J et al., 2008; Liu et al., 2012; Lutfiyya et al., 2007; Strochlic et al., 2017; Tovar et al., 2012)</w:t>
      </w:r>
      <w:r w:rsidRPr="00E1316C">
        <w:rPr>
          <w:rFonts w:cs="Arial"/>
        </w:rPr>
        <w:fldChar w:fldCharType="end"/>
      </w:r>
      <w:r>
        <w:rPr>
          <w:rFonts w:cs="Arial"/>
        </w:rPr>
        <w:t xml:space="preserve">. </w:t>
      </w:r>
      <w:r w:rsidRPr="0069146B">
        <w:rPr>
          <w:rFonts w:cs="Arial"/>
        </w:rPr>
        <w:t xml:space="preserve">This is especially true </w:t>
      </w:r>
      <w:r w:rsidRPr="00787D17">
        <w:rPr>
          <w:rFonts w:cs="Arial"/>
        </w:rPr>
        <w:t xml:space="preserve">for rural communities which comprise greater racial and ethnic diversity; in a study of 401 children from ethnically diverse </w:t>
      </w:r>
      <w:r w:rsidRPr="00787D17">
        <w:rPr>
          <w:rFonts w:cs="Arial"/>
        </w:rPr>
        <w:lastRenderedPageBreak/>
        <w:t>rural communities across the nation, 51% of males and 49% of females were classified as obese</w:t>
      </w:r>
      <w:r>
        <w:rPr>
          <w:rFonts w:cs="Arial"/>
        </w:rPr>
        <w:t xml:space="preserve"> </w:t>
      </w:r>
      <w:r w:rsidRPr="00E1316C">
        <w:rPr>
          <w:rFonts w:cs="Arial"/>
        </w:rPr>
        <w:fldChar w:fldCharType="begin"/>
      </w:r>
      <w:r>
        <w:rPr>
          <w:rFonts w:cs="Arial"/>
        </w:rPr>
        <w:instrText xml:space="preserve"> ADDIN ZOTERO_ITEM CSL_CITATION {"citationID":"TVvbRyF1","properties":{"formattedCitation":"(Tovar et al., 2012)","plainCitation":"(Tovar et al., 2012)","noteIndex":0},"citationItems":[{"id":472,"uris":["http://zotero.org/users/5991440/items/2VPDUSNN"],"uri":["http://zotero.org/users/5991440/items/2VPDUSNN"],"itemData":{"id":472,"type":"article-journal","abstract":"BACKGROUND: There are disproportionately higher rates of overweight and obesity in poor rural communities but studies exploring children's health-related behaviors that may assist in designing effective interventions are limited. We examined the association between overweight and obesity prevalence of 401 ethnically/racially diverse, rural school-aged children and healthy-lifestyle behaviors: improving diet quality, obtaining adequate sleep, limiting screen-time viewing, and consulting a physician about a child's weight.\nMETHODS: A cross-sectional analysis was conducted on a sample of school-aged children (6-11 years) in rural regions of California, Kentucky, Mississippi, and South Carolina participating in CHANGE (Creating Healthy, Active, and Nurturing Growing-up Environments) Program, created by Save the Children, an independent organization that works with communities to improve overall child health, with the objective to reduce unhealthy weight gain in these school-aged children (grades 1-6) in rural America. After measuring children's height and weight, we17 assessed overweight and obesity (BMI ≥ 85th percentile) associations with these behaviors: improving diet quality18 (≥ 2 servings of fruits and vegetables/day), reducing whole milk, sweetened beverage consumption/day; obtaining19 adequate night-time sleep on weekdays (≥ 10 hours/night); limiting screen-time (i.e., television, video, computer,20 videogame) viewing on weekdays (≤ 2 hours/day); and consulting a physician about weight. Analyses were adjusted 21 for state of residence, children's race/ethnicity, gender, age, and government assistance.\nRESULTS: Overweight or obesity prevalence was 37 percent in Mississippi and nearly 60 percent in Kentucky. Adjusting for covariates, obese children were twice as likely to eat ≥ 2 servings of vegetables per day (OR=2.0,95% CI 1.1-3.4), less likely to consume whole milk (OR=0.4,95% CI 0.2-0.70), Their parents are more likely to be told by their doctor that their child was obese (OR=108.0,95% CI 21.9-541.6), and less likely to report talking to their child about fruits and vegetables a lot/sometimes vs. not very much/never (OR=0.4, 95%CI 0.2-0.98) compared to the parents of healthy-weight children.\nCONCLUSIONS: Rural children are not meeting recommendations to improve diet, reduce screen time and obtain adequate sleep. Although we expected obese children to be more likely to engage in unhealthy behaviors, we found the opposite to be true. It is possible that these groups of respondent parents were highly aware of their weight status and have been advised to change their children's health behaviors. Perhaps given the opportunity to participate in an intervention study in combination with a physician recommendation could have resulted in actual behavior change.","container-title":"BMC pediatrics","DOI":"10.1186/1471-2431-12-102","ISSN":"1471-2431","journalAbbreviation":"BMC Pediatr","language":"eng","note":"PMID: 22809332\nPMCID: PMC3431239","page":"102","source":"PubMed","title":"Healthy-lifestyle behaviors associated with overweight and obesity in US rural children","volume":"12","author":[{"family":"Tovar","given":"Alison"},{"family":"Chui","given":"Kenneth"},{"family":"Hyatt","given":"Raymond R."},{"family":"Kuder","given":"Julia"},{"family":"Kraak","given":"Vivica I."},{"family":"Choumenkovitch","given":"Silvina F."},{"family":"Hastings","given":"Alia"},{"family":"Bloom","given":"Julia"},{"family":"Economos","given":"Christina D."}],"issued":{"date-parts":[["2012",7,18]]}}}],"schema":"https://github.com/citation-style-language/schema/raw/master/csl-citation.json"} </w:instrText>
      </w:r>
      <w:r w:rsidRPr="00E1316C">
        <w:rPr>
          <w:rFonts w:cs="Arial"/>
        </w:rPr>
        <w:fldChar w:fldCharType="separate"/>
      </w:r>
      <w:r w:rsidRPr="00076861">
        <w:t>(Tovar et al., 2012)</w:t>
      </w:r>
      <w:r w:rsidRPr="00E1316C">
        <w:rPr>
          <w:rFonts w:cs="Arial"/>
        </w:rPr>
        <w:fldChar w:fldCharType="end"/>
      </w:r>
      <w:r>
        <w:rPr>
          <w:rFonts w:cs="Arial"/>
        </w:rPr>
        <w:t>.</w:t>
      </w:r>
      <w:r w:rsidRPr="0071585A">
        <w:rPr>
          <w:rFonts w:cs="Arial"/>
        </w:rPr>
        <w:t xml:space="preserve"> </w:t>
      </w:r>
    </w:p>
    <w:p w14:paraId="7F557A8F" w14:textId="77777777" w:rsidR="005B3AEC" w:rsidRPr="005B3AEC" w:rsidRDefault="005B3AEC" w:rsidP="005B3AEC">
      <w:pPr>
        <w:spacing w:line="480" w:lineRule="auto"/>
        <w:ind w:firstLine="384"/>
        <w:divId w:val="1972664081"/>
      </w:pPr>
      <w:r w:rsidRPr="00787D17">
        <w:rPr>
          <w:rFonts w:cs="Arial"/>
        </w:rPr>
        <w:t>Additionally, research has established that rural populations, which have historically been composed largely of non-Hispanic whites, are growing in their diversity</w:t>
      </w:r>
      <w:r>
        <w:rPr>
          <w:rFonts w:cs="Arial"/>
        </w:rPr>
        <w:t xml:space="preserve"> </w:t>
      </w:r>
      <w:r w:rsidRPr="00E1316C">
        <w:rPr>
          <w:rFonts w:cs="Arial"/>
        </w:rPr>
        <w:fldChar w:fldCharType="begin"/>
      </w:r>
      <w:r>
        <w:rPr>
          <w:rFonts w:cs="Arial"/>
        </w:rPr>
        <w:instrText xml:space="preserve"> ADDIN ZOTERO_ITEM CSL_CITATION {"citationID":"0ocCRUHg","properties":{"formattedCitation":"(Bolin et al., 2015; K. M. Johnson, 2006; Lichter, 2012; {\\i{}Rural America Undergoing a Diversity of Demographic Change \\uc0\\u8211{} Population Reference Bureau}, n.d.)","plainCitation":"(Bolin et al., 2015; K. M. Johnson, 2006; Lichter, 2012; Rural America Undergoing a Diversity of Demographic Change – Population Reference Bureau, n.d.)","noteIndex":0},"citationItems":[{"id":613,"uris":["http://zotero.org/users/5991440/items/JQWEUFVK"],"uri":["http://zotero.org/users/5991440/items/JQWEUFVK"],"itemData":{"id":613,"type":"post-weblog","language":"en-US","title":"Rural America Undergoing a Diversity of Demographic Change – Population Reference Bureau","URL":"https://www.prb.org/ruralamericaundergoingadiversityofdemographicchange/","accessed":{"date-parts":[["2019",12,1]]}}},{"id":615,"uris":["http://zotero.org/users/5991440/items/IZM8CKQ2"],"uri":["http://zotero.org/users/5991440/items/IZM8CKQ2"],"itemData":{"id":615,"type":"article-journal","abstract":"This article highlights the new racial and ethnic diversity in rural America, which may be the most important but least anticipated population shift in recent demographic history. Ethnoracial change is central to virtually every aspect of rural America over the foreseeable future: agro-food systems, community life, labor force change, economic development, schools and schooling, demographic change, intergroup relations, and politics. The goal here is to plainly illustrate how America’s racial and ethnic transformation has emerged as an important dimension of ongoing U.S. urbanization and urbanism, growing cultural and economic heterogeneity, and a putative “decline in community” in rural America. Rural communities provide a natural laboratory for better understanding the implications of uneven settlement and racial diversity, acculturation, and economic and political incorporation among Hispanic newcomers. This article raises the prospect of a new racial balkanization and outlines key impediments to full incorporation of Hispanics into rural and small town community life. Immigration and the new ethnoracial diversity will be at the leading edge of major changes in rural community life as the nation moves toward becoming a majority-minority society by 2042.","container-title":"Rural sociology","DOI":"10.1111/j.1549-0831.2012.00070.x","ISSN":"0036-0112","issue":"1","journalAbbreviation":"Rural Sociol","note":"PMID: 26478602\nPMCID: PMC4606139","page":"3-35","source":"PubMed Central","title":"Immigration and the New Racial Diversity in Rural America","volume":"77","author":[{"family":"Lichter","given":"Daniel T."}],"issued":{"date-parts":[["2012",3]]}}},{"id":612,"uris":["http://zotero.org/users/5991440/items/TXA28PFU"],"uri":["http://zotero.org/users/5991440/items/TXA28PFU"],"itemData":{"id":612,"type":"report","collection-title":"Reports on Rural America","event-place":"Durham, Newhapshire","language":"en","number":"Volume 1, Number 1","page":"7-31","publisher":"Carsey Institute, University of New Hampshire","publisher-place":"Durham, Newhapshire","source":"Zotero","title":"Demographic trends in rural and small town America","URL":"https://scholars.unh.edu/cgi/viewcontent.cgi?article=1004&amp;context=carsey","author":[{"family":"Johnson","given":"Kenneth M"}],"accessed":{"date-parts":[["2019",12,1]]},"issued":{"date-parts":[["2006"]]}}},{"id":598,"uris":["http://zotero.org/users/5991440/items/HVZYK3PT"],"uri":["http://zotero.org/users/5991440/items/HVZYK3PT"],"itemData":{"id":598,"type":"article-journal","abstract":"Abstract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E1316C">
        <w:rPr>
          <w:rFonts w:cs="Arial"/>
        </w:rPr>
        <w:fldChar w:fldCharType="separate"/>
      </w:r>
      <w:r w:rsidRPr="00076861">
        <w:rPr>
          <w:szCs w:val="24"/>
        </w:rPr>
        <w:t xml:space="preserve">(Bolin et al., 2015; K. M. Johnson, 2006; Lichter, 2012; </w:t>
      </w:r>
      <w:r w:rsidRPr="00076861">
        <w:rPr>
          <w:i/>
          <w:iCs/>
          <w:szCs w:val="24"/>
        </w:rPr>
        <w:t>Rural America Undergoing a Diversity of Demographic Change – Population Reference Bureau</w:t>
      </w:r>
      <w:r w:rsidRPr="00076861">
        <w:rPr>
          <w:szCs w:val="24"/>
        </w:rPr>
        <w:t>, n.d.)</w:t>
      </w:r>
      <w:r w:rsidRPr="00E1316C">
        <w:rPr>
          <w:rFonts w:cs="Arial"/>
        </w:rPr>
        <w:fldChar w:fldCharType="end"/>
      </w:r>
      <w:r>
        <w:rPr>
          <w:rFonts w:cs="Arial"/>
        </w:rPr>
        <w:t>.</w:t>
      </w:r>
      <w:r w:rsidRPr="0071585A">
        <w:rPr>
          <w:rFonts w:cs="Arial"/>
        </w:rPr>
        <w:t xml:space="preserve"> </w:t>
      </w:r>
      <w:r w:rsidRPr="00E1316C">
        <w:rPr>
          <w:rFonts w:cs="Arial"/>
        </w:rPr>
        <w:t xml:space="preserve">This lends to the idea that disparities between rural </w:t>
      </w:r>
      <w:r w:rsidRPr="005B3AEC">
        <w:rPr>
          <w:rFonts w:cs="Arial"/>
        </w:rPr>
        <w:t xml:space="preserve">and urban communities could grow as studies show that ethnically diverse, rural communities show greater disparities compared to urban communities </w:t>
      </w:r>
      <w:r w:rsidRPr="005B3AEC">
        <w:rPr>
          <w:rFonts w:cs="Arial"/>
          <w:highlight w:val="cyan"/>
        </w:rPr>
        <w:fldChar w:fldCharType="begin"/>
      </w:r>
      <w:r w:rsidRPr="005B3AEC">
        <w:rPr>
          <w:rFonts w:cs="Arial"/>
          <w:highlight w:val="cyan"/>
        </w:rPr>
        <w:instrText xml:space="preserve"> ADDIN ZOTERO_ITEM CSL_CITATION {"citationID":"aS9cG1go","properties":{"formattedCitation":"(Gamm et al., 2010a; Kenney et al., 2014)","plainCitation":"(Gamm et al., 2010a; Kenney et al., 2014)","noteIndex":0},"citationItems":[{"id":593,"uris":["http://zotero.org/users/5991440/items/M7SRET3V"],"uri":["http://zotero.org/users/5991440/items/M7SRET3V"],"itemData":{"id":593,"type":"report","language":"en","page":"275","publisher":"School of Rural Pubic Health, The Texas A&amp;M University System Health Science Center","source":"Zotero","title":"Rural Healthy People 2010","URL":"https://srhrc.tamhsc.edu/docs/rhp-2010-volume1.pdf","author":[{"family":"Gamm","given":"Larry"},{"family":"Hutchison","given":"Linnae"},{"family":"Dabney","given":"Betty"},{"family":"Dorsey","given":"Alicia"}],"issued":{"date-parts":[["2010"]]}}},{"id":781,"uris":["http://zotero.org/users/5991440/items/JVV4VFTI"],"uri":["http://zotero.org/users/5991440/items/JVV4VFTI"],"itemData":{"id":781,"type":"article-journal","abstract":"Purpose Elevated risk for obesity is found in rural environments and in some minority populations. It is unclear whether living in rural or nonmetropolitan areas and being a minority compound the risk of obesity beyond that of either factor acting alone. Our purpose was to examine adolescent obesity in light of the potential concomitant influences of race/ethnicity, residency, and obesity-related lifestyle behaviors. Methods We assessed obesity prevalence, physical activity, consumption of fatty snack foods, and screen time in 8,363 US adolescents based on variation in race/ethnicity and residency. Descriptive, bivariate, and multivariate statistics were used to: (1) calculate race- and residency-based rates of obesity and obesity-related lifestyle behaviors and (2) generate race- and residency-based obesity odds ratios as a function of those same behaviors. Findings The results indicated that nonmetropolitan black youth had the highest risk of obesity (26%), rate of consuming fatty snack foods on more than 2 days/week (86%), and rate of spending more than 2 hours/day in screen time (91%) compared to white metropolitan youth. Compared to their metropolitan counterparts, black nonmetropolitan youth had greater odds of being obese if they exercised less than daily (1.71 times), ate fatty snack foods on more than 2 days/week (1.65 times), or spent more than 2 hours/day in screen time (1.64 times). Conclusions Race/ethnicity and residency may have a compounding effect on the risk of obesity. Prevention and intervention must be viewed in a socioecological framework that recognizes the importance of culture and community on obesity-related behaviors.","container-title":"The Journal of Rural Health","DOI":"10.1111/jrh.12034","ISSN":"1748-0361","issue":"1","language":"en","page":"89-100","source":"Wiley Online Library","title":"Residency and Racial/Ethnic Differences in Weight Status and Lifestyle Behaviors Among US Youth","volume":"30","author":[{"family":"Kenney","given":"Mary Kay"},{"family":"Wang","given":"Jing"},{"family":"Iannotti","given":"Ron"}],"issued":{"date-parts":[["2014"]]}}}],"schema":"https://github.com/citation-style-language/schema/raw/master/csl-citation.json"} </w:instrText>
      </w:r>
      <w:r w:rsidRPr="005B3AEC">
        <w:rPr>
          <w:rFonts w:cs="Arial"/>
          <w:highlight w:val="cyan"/>
        </w:rPr>
        <w:fldChar w:fldCharType="separate"/>
      </w:r>
      <w:r w:rsidRPr="005B3AEC">
        <w:t>(Gamm et al., 2010a; Kenney et al., 2014)</w:t>
      </w:r>
      <w:r w:rsidRPr="005B3AEC">
        <w:rPr>
          <w:rFonts w:cs="Arial"/>
          <w:highlight w:val="cyan"/>
        </w:rPr>
        <w:fldChar w:fldCharType="end"/>
      </w:r>
      <w:r w:rsidRPr="005B3AEC">
        <w:rPr>
          <w:rFonts w:cs="Arial"/>
        </w:rPr>
        <w:t xml:space="preserve">. </w:t>
      </w:r>
      <w:r w:rsidRPr="005B3AEC">
        <w:rPr>
          <w:rStyle w:val="Hyperlink"/>
          <w:rFonts w:cs="Arial"/>
          <w:color w:val="auto"/>
          <w:u w:val="none"/>
        </w:rPr>
        <w:t xml:space="preserve">An investigation of the relationship of race and residency with obesity risk and prevalence found that non-metro black adolescents compared to that of metro adolescents had greater rates and odds of obesity, with black non-metro and metro adolescents having significantly greater rates than white metro adolescents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{"citationID":"iy3vBLHM","properties":{"formattedCitation":"(Kenney et al., 2014)","plainCitation":"(Kenney et al., 2014)","noteIndex":0},"citationItems":[{"id":781,"uris":["http://zotero.org/users/5991440/items/JVV4VFTI"],"uri":["http://zotero.org/users/5991440/items/JVV4VFTI"],"itemData":{"id":781,"type":"article-journal","abstract":"Purpose Elevated risk for obesity is found in rural environments and in some minority populations. It is unclear whether living in rural or nonmetropolitan areas and being a minority compound the risk of obesity beyond that of either factor acting alone. Our purpose was to examine adolescent obesity in light of the potential concomitant influences of race/ethnicity, residency, and obesity-related lifestyle behaviors. Methods We assessed obesity prevalence, physical activity, consumption of fatty snack foods, and screen time in 8,363 US adolescents based on variation in race/ethnicity and residency. Descriptive, bivariate, and multivariate statistics were used to: (1) calculate race- and residency-based rates of obesity and obesity-related lifestyle behaviors and (2) generate race- and residency-based obesity odds ratios as a function of those same behaviors. Findings The results indicated that nonmetropolitan black youth had the highest risk of obesity (26%), rate of consuming fatty snack foods on more than 2 days/week (86%), and rate of spending more than 2 hours/day in screen time (91%) compared to white metropolitan youth. Compared to their metropolitan counterparts, black nonmetropolitan youth had greater odds of being obese if they exercised less than daily (1.71 times), ate fatty snack foods on more than 2 days/week (1.65 times), or spent more than 2 hours/day in screen time (1.64 times). Conclusions Race/ethnicity and residency may have a compounding effect on the risk of obesity. Prevention and intervention must be viewed in a socioecological framework that recognizes the importance of culture and community on obesity-related behaviors.","container-title":"The Journal of Rural Health","DOI":"10.1111/jrh.12034","ISSN":"1748-0361","issue":"1","language":"en","page":"89-100","source":"Wiley Online Library","title":"Residency and Racial/Ethnic Differences in Weight Status and Lifestyle Behaviors Among US Youth","volume":"30","author":[{"family":"Kenney","given":"Mary Kay"},{"family":"Wang","given":"Jing"},{"family":"Iannotti","given":"Ron"}],"issued":{"date-parts":[["2014"]]}}}],"schema":"https://github.com/citation-style-language/schema/raw/master/csl-citation.json"} </w:instrText>
      </w:r>
      <w:r w:rsidRPr="005B3AEC">
        <w:rPr>
          <w:rStyle w:val="Hyperlink"/>
          <w:rFonts w:cs="Arial"/>
          <w:color w:val="auto"/>
          <w:u w:val="none"/>
        </w:rPr>
        <w:fldChar w:fldCharType="separate"/>
      </w:r>
      <w:r w:rsidRPr="005B3AEC">
        <w:t>(Kenney et al., 2014)</w:t>
      </w:r>
      <w:r w:rsidRPr="005B3AEC">
        <w:rPr>
          <w:rStyle w:val="Hyperlink"/>
          <w:rFonts w:cs="Arial"/>
          <w:color w:val="auto"/>
          <w:u w:val="none"/>
        </w:rPr>
        <w:fldChar w:fldCharType="end"/>
      </w:r>
      <w:r w:rsidRPr="005B3AEC">
        <w:rPr>
          <w:rStyle w:val="Hyperlink"/>
          <w:rFonts w:cs="Arial"/>
          <w:color w:val="auto"/>
          <w:u w:val="none"/>
        </w:rPr>
        <w:t xml:space="preserve">. If adolescents did not report exercising at least 60 minutes per day, non-metro black adolescents had a 70% greater increased risk of obesity than their urban counterparts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{"citationID":"QWnKJCRI","properties":{"formattedCitation":"(Kenney et al., 2014)","plainCitation":"(Kenney et al., 2014)","noteIndex":0},"citationItems":[{"id":781,"uris":["http://zotero.org/users/5991440/items/JVV4VFTI"],"uri":["http://zotero.org/users/5991440/items/JVV4VFTI"],"itemData":{"id":781,"type":"article-journal","abstract":"Purpose Elevated risk for obesity is found in rural environments and in some minority populations. It is unclear whether living in rural or nonmetropolitan areas and being a minority compound the risk of obesity beyond that of either factor acting alone. Our purpose was to examine adolescent obesity in light of the potential concomitant influences of race/ethnicity, residency, and obesity-related lifestyle behaviors. Methods We assessed obesity prevalence, physical activity, consumption of fatty snack foods, and screen time in 8,363 US adolescents based on variation in race/ethnicity and residency. Descriptive, bivariate, and multivariate statistics were used to: (1) calculate race- and residency-based rates of obesity and obesity-related lifestyle behaviors and (2) generate race- and residency-based obesity odds ratios as a function of those same behaviors. Findings The results indicated that nonmetropolitan black youth had the highest risk of obesity (26%), rate of consuming fatty snack foods on more than 2 days/week (86%), and rate of spending more than 2 hours/day in screen time (91%) compared to white metropolitan youth. Compared to their metropolitan counterparts, black nonmetropolitan youth had greater odds of being obese if they exercised less than daily (1.71 times), ate fatty snack foods on more than 2 days/week (1.65 times), or spent more than 2 hours/day in screen time (1.64 times). Conclusions Race/ethnicity and residency may have a compounding effect on the risk of obesity. Prevention and intervention must be viewed in a socioecological framework that recognizes the importance of culture and community on obesity-related behaviors.","container-title":"The Journal of Rural Health","DOI":"10.1111/jrh.12034","ISSN":"1748-0361","issue":"1","language":"en","page":"89-100","source":"Wiley Online Library","title":"Residency and Racial/Ethnic Differences in Weight Status and Lifestyle Behaviors Among US Youth","volume":"30","author":[{"family":"Kenney","given":"Mary Kay"},{"family":"Wang","given":"Jing"},{"family":"Iannotti","given":"Ron"}],"issued":{"date-parts":[["2014"]]}}}],"schema":"https://github.com/citation-style-language/schema/raw/master/csl-citation.json"} </w:instrText>
      </w:r>
      <w:r w:rsidRPr="005B3AEC">
        <w:rPr>
          <w:rStyle w:val="Hyperlink"/>
          <w:rFonts w:cs="Arial"/>
          <w:color w:val="auto"/>
          <w:u w:val="none"/>
        </w:rPr>
        <w:fldChar w:fldCharType="separate"/>
      </w:r>
      <w:r w:rsidRPr="005B3AEC">
        <w:t>(Kenney et al., 2014)</w:t>
      </w:r>
      <w:r w:rsidRPr="005B3AEC">
        <w:rPr>
          <w:rStyle w:val="Hyperlink"/>
          <w:rFonts w:cs="Arial"/>
          <w:color w:val="auto"/>
          <w:u w:val="none"/>
        </w:rPr>
        <w:fldChar w:fldCharType="end"/>
      </w:r>
      <w:r w:rsidRPr="005B3AEC">
        <w:rPr>
          <w:rStyle w:val="Hyperlink"/>
          <w:rFonts w:cs="Arial"/>
          <w:color w:val="auto"/>
          <w:u w:val="none"/>
        </w:rPr>
        <w:t>. This finding suggests that the risk and prevalence of obesity is even greater for black rural adolescents.</w:t>
      </w:r>
      <w:r w:rsidRPr="005B3AEC">
        <w:t xml:space="preserve"> </w:t>
      </w:r>
      <w:hyperlink w:history="1"/>
      <w:r w:rsidRPr="005B3AEC">
        <w:t xml:space="preserve"> </w:t>
      </w:r>
    </w:p>
    <w:p w14:paraId="0D4BB00C" w14:textId="77777777" w:rsidR="005B3AEC" w:rsidRPr="00787D17" w:rsidRDefault="005B3AEC" w:rsidP="005B3AEC">
      <w:pPr>
        <w:spacing w:line="480" w:lineRule="auto"/>
        <w:ind w:firstLine="384"/>
        <w:divId w:val="1972664081"/>
        <w:rPr>
          <w:rFonts w:cs="Arial"/>
        </w:rPr>
      </w:pPr>
      <w:r w:rsidRPr="005B3AEC">
        <w:rPr>
          <w:rFonts w:cs="Arial"/>
        </w:rPr>
        <w:t xml:space="preserve">A suggested reason for these disparities among rural and urban </w:t>
      </w:r>
      <w:r w:rsidRPr="00787D17">
        <w:rPr>
          <w:rFonts w:cs="Arial"/>
        </w:rPr>
        <w:t xml:space="preserve">youth is reported to be decreased access to healthy food in the school </w:t>
      </w:r>
      <w:r w:rsidRPr="001C3F11">
        <w:rPr>
          <w:rFonts w:cs="Arial"/>
        </w:rPr>
        <w:t>environment</w:t>
      </w:r>
      <w:r>
        <w:rPr>
          <w:rFonts w:cs="Arial"/>
        </w:rPr>
        <w:t xml:space="preserve"> </w:t>
      </w:r>
      <w:r w:rsidRPr="001C3F11">
        <w:rPr>
          <w:rFonts w:cs="Arial"/>
        </w:rPr>
        <w:fldChar w:fldCharType="begin"/>
      </w:r>
      <w:r>
        <w:rPr>
          <w:rFonts w:cs="Arial"/>
        </w:rPr>
        <w:instrText xml:space="preserve"> ADDIN ZOTERO_ITEM CSL_CITATION {"citationID":"3cblJmEM","properties":{"formattedCitation":"(Bolin et al., 2015)","plainCitation":"(Bolin et al., 2015)","noteIndex":0},"citationItems":[{"id":598,"uris":["http://zotero.org/users/5991440/items/HVZYK3PT"],"uri":["http://zotero.org/users/5991440/items/HVZYK3PT"],"itemData":{"id":598,"type":"article-journal","abstract":"Abstract Purpose The health of rural America is more important than ever to the health of the United States and the world. Rural Healthy People 2020's goal is to serve as a counterpart to Healthy People 2020, providing evidence of rural stakeholders? assessment of rural health priorities and allowing national and state rural stakeholders to reflect on and measure progress in meeting those goals. The specific aim of the Rural Healthy People 2020 national survey was to identify rural health priorities from among the Healthy People 2020's (HP2020) national priorities. Methods Rural health stakeholders (n = 1,214) responded to a nationally disseminated web survey soliciting identification of the top 10 rural health priorities from among the HP2020 priorities. Stakeholders were also asked to identify objectives within each national HP2020 priority and express concerns or additional responses. Findings and Conclusions Rural health priorities have changed little in the last decade. Access to health care continues to be the most frequently identified rural health priority. Within this priority, emergency services, primary care, and insurance generate the most concern. A total of 926 respondents identified access as the no. 1 rural health priority, followed by, no. 2 nutrition and weight status (n = 661), no. 3 diabetes (n = 660), no. 4 mental health and mental disorders (n = 651), no. 5 substance abuse (n = 551), no. 6 heart disease and stroke (n = 550), no. 7 physical activity and health (n = 542), no. 8 older adults (n = 482), no. 9 maternal infant and child health (n = 449), and no. 10 tobacco use (n = 429).","container-title":"The Journal of Rural Health","DOI":"10.1111/jrh.12116","ISSN":"0890-765X","issue":"3","journalAbbreviation":"The Journal of Rural Health","page":"326-333","source":"onlinelibrary.wiley.com (Atypon)","title":"Rural Healthy People 2020: New Decade, Same Challenges","title-short":"Rural Healthy People 2020","volume":"31","author":[{"family":"Bolin","given":"Jane N."},{"family":"Bellamy","given":"Gail R."},{"family":"Ferdinand","given":"Alva O."},{"family":"Vuong","given":"Ann M."},{"family":"Kash","given":"Bita A."},{"family":"Schulze","given":"Avery"},{"family":"Helduser","given":"Janet W."}],"issued":{"date-parts":[["2015",7,1]]}}}],"schema":"https://github.com/citation-style-language/schema/raw/master/csl-citation.json"} </w:instrText>
      </w:r>
      <w:r w:rsidRPr="001C3F11">
        <w:rPr>
          <w:rFonts w:cs="Arial"/>
        </w:rPr>
        <w:fldChar w:fldCharType="separate"/>
      </w:r>
      <w:r w:rsidRPr="00076861">
        <w:t>(Bolin et al., 2015)</w:t>
      </w:r>
      <w:r w:rsidRPr="001C3F11">
        <w:rPr>
          <w:rFonts w:cs="Arial"/>
        </w:rPr>
        <w:fldChar w:fldCharType="end"/>
      </w:r>
      <w:r>
        <w:rPr>
          <w:rFonts w:cs="Arial"/>
        </w:rPr>
        <w:t>.</w:t>
      </w:r>
      <w:r w:rsidRPr="001C3F11">
        <w:rPr>
          <w:rFonts w:cs="Arial"/>
        </w:rPr>
        <w:t xml:space="preserve"> However, it is not known if there are specific differences in the eating behaviors of rural vs. urban youth within the school environment that are contributing to these disparities, as no known study has successfully investigated this. Understanding if disparities</w:t>
      </w:r>
      <w:r w:rsidRPr="00787D17">
        <w:rPr>
          <w:rFonts w:cs="Arial"/>
        </w:rPr>
        <w:t xml:space="preserve"> exist in terms of health behaviors among rural vs. </w:t>
      </w:r>
      <w:r w:rsidRPr="00787D17">
        <w:rPr>
          <w:rFonts w:cs="Arial"/>
        </w:rPr>
        <w:lastRenderedPageBreak/>
        <w:t xml:space="preserve">urban children may better inform policy makers of the unique needs and areas of support for rural communities that can help improve childhood obesity outcomes. </w:t>
      </w:r>
    </w:p>
    <w:p w14:paraId="2BAD65A5" w14:textId="750FCC59" w:rsidR="005B3AEC" w:rsidRDefault="005B3AEC" w:rsidP="005B3AEC">
      <w:pPr>
        <w:spacing w:line="480" w:lineRule="auto"/>
        <w:ind w:firstLine="384"/>
        <w:divId w:val="1972664081"/>
        <w:rPr>
          <w:rFonts w:cs="Arial"/>
        </w:rPr>
      </w:pPr>
      <w:r w:rsidRPr="00787D17">
        <w:rPr>
          <w:rFonts w:cs="Arial"/>
        </w:rPr>
        <w:t>Overall, evidence suggests that rural vs. urban children and adolescents experience more often and have a greater probability of becoming overweight or obese during their youth, and that this risk is amplified for minority ethnic or racial groups</w:t>
      </w:r>
      <w:r>
        <w:rPr>
          <w:rFonts w:cs="Arial"/>
        </w:rPr>
        <w:t xml:space="preserve"> </w:t>
      </w:r>
      <w:r w:rsidRPr="00E1316C">
        <w:rPr>
          <w:rFonts w:cs="Arial"/>
        </w:rPr>
        <w:fldChar w:fldCharType="begin"/>
      </w:r>
      <w:r>
        <w:rPr>
          <w:rFonts w:cs="Arial"/>
        </w:rPr>
        <w:instrText xml:space="preserve"> ADDIN ZOTERO_ITEM CSL_CITATION {"citationID":"jpgHEy0a","properties":{"formattedCitation":"(Tovar et al., 2012)","plainCitation":"(Tovar et al., 2012)","noteIndex":0},"citationItems":[{"id":472,"uris":["http://zotero.org/users/5991440/items/2VPDUSNN"],"uri":["http://zotero.org/users/5991440/items/2VPDUSNN"],"itemData":{"id":472,"type":"article-journal","abstract":"BACKGROUND: There are disproportionately higher rates of overweight and obesity in poor rural communities but studies exploring children's health-related behaviors that may assist in designing effective interventions are limited. We examined the association between overweight and obesity prevalence of 401 ethnically/racially diverse, rural school-aged children and healthy-lifestyle behaviors: improving diet quality, obtaining adequate sleep, limiting screen-time viewing, and consulting a physician about a child's weight.\nMETHODS: A cross-sectional analysis was conducted on a sample of school-aged children (6-11 years) in rural regions of California, Kentucky, Mississippi, and South Carolina participating in CHANGE (Creating Healthy, Active, and Nurturing Growing-up Environments) Program, created by Save the Children, an independent organization that works with communities to improve overall child health, with the objective to reduce unhealthy weight gain in these school-aged children (grades 1-6) in rural America. After measuring children's height and weight, we17 assessed overweight and obesity (BMI ≥ 85th percentile) associations with these behaviors: improving diet quality18 (≥ 2 servings of fruits and vegetables/day), reducing whole milk, sweetened beverage consumption/day; obtaining19 adequate night-time sleep on weekdays (≥ 10 hours/night); limiting screen-time (i.e., television, video, computer,20 videogame) viewing on weekdays (≤ 2 hours/day); and consulting a physician about weight. Analyses were adjusted 21 for state of residence, children's race/ethnicity, gender, age, and government assistance.\nRESULTS: Overweight or obesity prevalence was 37 percent in Mississippi and nearly 60 percent in Kentucky. Adjusting for covariates, obese children were twice as likely to eat ≥ 2 servings of vegetables per day (OR=2.0,95% CI 1.1-3.4), less likely to consume whole milk (OR=0.4,95% CI 0.2-0.70), Their parents are more likely to be told by their doctor that their child was obese (OR=108.0,95% CI 21.9-541.6), and less likely to report talking to their child about fruits and vegetables a lot/sometimes vs. not very much/never (OR=0.4, 95%CI 0.2-0.98) compared to the parents of healthy-weight children.\nCONCLUSIONS: Rural children are not meeting recommendations to improve diet, reduce screen time and obtain adequate sleep. Although we expected obese children to be more likely to engage in unhealthy behaviors, we found the opposite to be true. It is possible that these groups of respondent parents were highly aware of their weight status and have been advised to change their children's health behaviors. Perhaps given the opportunity to participate in an intervention study in combination with a physician recommendation could have resulted in actual behavior change.","container-title":"BMC pediatrics","DOI":"10.1186/1471-2431-12-102","ISSN":"1471-2431","journalAbbreviation":"BMC Pediatr","language":"eng","note":"PMID: 22809332\nPMCID: PMC3431239","page":"102","source":"PubMed","title":"Healthy-lifestyle behaviors associated with overweight and obesity in US rural children","volume":"12","author":[{"family":"Tovar","given":"Alison"},{"family":"Chui","given":"Kenneth"},{"family":"Hyatt","given":"Raymond R."},{"family":"Kuder","given":"Julia"},{"family":"Kraak","given":"Vivica I."},{"family":"Choumenkovitch","given":"Silvina F."},{"family":"Hastings","given":"Alia"},{"family":"Bloom","given":"Julia"},{"family":"Economos","given":"Christina D."}],"issued":{"date-parts":[["2012",7,18]]}}}],"schema":"https://github.com/citation-style-language/schema/raw/master/csl-citation.json"} </w:instrText>
      </w:r>
      <w:r w:rsidRPr="00E1316C">
        <w:rPr>
          <w:rFonts w:cs="Arial"/>
        </w:rPr>
        <w:fldChar w:fldCharType="separate"/>
      </w:r>
      <w:r w:rsidRPr="00076861">
        <w:t>(Tovar et al., 2012)</w:t>
      </w:r>
      <w:r w:rsidRPr="00E1316C">
        <w:rPr>
          <w:rFonts w:cs="Arial"/>
        </w:rPr>
        <w:fldChar w:fldCharType="end"/>
      </w:r>
      <w:r>
        <w:rPr>
          <w:rFonts w:cs="Arial"/>
        </w:rPr>
        <w:t>.</w:t>
      </w:r>
      <w:r w:rsidRPr="0071585A">
        <w:rPr>
          <w:rFonts w:cs="Arial"/>
        </w:rPr>
        <w:t xml:space="preserve"> Because of the poorer health outcomes, decreased quali</w:t>
      </w:r>
      <w:r w:rsidRPr="00E1316C">
        <w:rPr>
          <w:rFonts w:cs="Arial"/>
        </w:rPr>
        <w:t>ty of life, and increased costs of medical c</w:t>
      </w:r>
      <w:r w:rsidRPr="0069146B">
        <w:rPr>
          <w:rFonts w:cs="Arial"/>
        </w:rPr>
        <w:t>are associated with obesity</w:t>
      </w:r>
      <w:r w:rsidRPr="0071585A">
        <w:rPr>
          <w:rFonts w:cs="Arial"/>
        </w:rPr>
        <w:t>, preventing rural youth from</w:t>
      </w:r>
      <w:r>
        <w:rPr>
          <w:rFonts w:cs="Arial"/>
        </w:rPr>
        <w:t xml:space="preserve"> experiencing the associated outcomes with being</w:t>
      </w:r>
      <w:r w:rsidRPr="0071585A">
        <w:rPr>
          <w:rFonts w:cs="Arial"/>
        </w:rPr>
        <w:t xml:space="preserve"> overweight </w:t>
      </w:r>
      <w:r>
        <w:rPr>
          <w:rFonts w:cs="Arial"/>
        </w:rPr>
        <w:t xml:space="preserve">or </w:t>
      </w:r>
      <w:r w:rsidRPr="0071585A">
        <w:rPr>
          <w:rFonts w:cs="Arial"/>
        </w:rPr>
        <w:t xml:space="preserve">obese is a public health priority that deserves further research to understand </w:t>
      </w:r>
      <w:r w:rsidRPr="00E1316C">
        <w:rPr>
          <w:rFonts w:cs="Arial"/>
        </w:rPr>
        <w:t>why rural youths are more often subjected</w:t>
      </w:r>
      <w:r w:rsidRPr="0069146B">
        <w:rPr>
          <w:rFonts w:cs="Arial"/>
        </w:rPr>
        <w:t xml:space="preserve"> to this adverse health outcome</w:t>
      </w:r>
      <w:r>
        <w:rPr>
          <w:rFonts w:cs="Arial"/>
        </w:rPr>
        <w:t xml:space="preserve">, as well as understand where changes can be made to improve health outcomes for rural youth </w:t>
      </w:r>
      <w:r w:rsidRPr="00E1316C">
        <w:rPr>
          <w:rFonts w:cs="Arial"/>
        </w:rPr>
        <w:fldChar w:fldCharType="begin"/>
      </w:r>
      <w:r>
        <w:rPr>
          <w:rFonts w:cs="Arial"/>
        </w:rPr>
        <w:instrText xml:space="preserve"> ADDIN ZOTERO_ITEM CSL_CITATION {"citationID":"VE1lUf5s","properties":{"formattedCitation":"({\\i{}Adult Obesity Facts | Overweight &amp; Obesity | CDC}, n.d.; Biener et al., 2017; Buttitta et al., 2014; CDC, 2016; Finkelstein et al., 2009; Gordon-Larsen et al., 2010; Guh et al., 2009)","plainCitation":"(Adult Obesity Facts | Overweight &amp; Obesity | CDC, n.d.; Biener et al., 2017; Buttitta et al., 2014; CDC, 2016; Finkelstein et al., 2009; Gordon-Larsen et al., 2010; Guh et al., 2009)","noteIndex":0},"citationItems":[{"id":810,"uris":["http://zotero.org/users/5991440/items/NBJ5QY27"],"uri":["http://zotero.org/users/5991440/items/NBJ5QY27"],"itemData":{"id":810,"type":"webpage","title":"Adult Obesity Facts | Overweight &amp; Obesity | CDC","URL":"https://www.cdc.gov/obesity/data/adult.html","accessed":{"date-parts":[["2020",2,5]]}}},{"id":363,"uris":["http://zotero.org/users/5991440/items/7KAGX8HL"],"uri":["http://zotero.org/users/5991440/items/7KAGX8HL"],"itemData":{"id":363,"type":"article-journal","container-title":"Journal of General Internal Medicine","DOI":"10.1007/s11606-016-3968-8","ISSN":"0884-8734","issue":"Suppl 1","journalAbbreviation":"J Gen Intern Med","note":"PMID: 28271429\nPMCID: PMC5359159","page":"6-8","source":"PubMed Central","title":"The High and Rising Costs of Obesity to the US Health Care System","volume":"32","author":[{"family":"Biener","given":"Adam"},{"family":"Cawley","given":"John"},{"family":"Meyerhoefer","given":"Chad"}],"issued":{"date-parts":[["2017",4]]}}},{"id":624,"uris":["http://zotero.org/users/5991440/items/PQ2F7A4N"],"uri":["http://zotero.org/users/5991440/items/PQ2F7A4N"],"itemData":{"id":624,"type":"article-journal","abstract":":In 1998 the medical costs of obesity were estimated to be as high as $78.5 billion, with roughly half financed by Medicare and Medicaid. This analysis presents updated estimates of the costs of obesity for the United States across payers (Medicare, Medicaid, and private insurers), in separate categories for inpatient, non-inpatient, and prescription drug spending. We found that the increased prevalence of obesity is responsible for almost $40 billion of increased medical spending through 2006, including $7 billion in Medicare prescription drug costs. We estimate that the medical costs of obesity could have risen to $147 billion per year by 2008.","container-title":"Health Affairs","DOI":"10.1377/hlthaff.28.5.w822","ISSN":"0278-2715","issue":"Supplement 1","journalAbbreviation":"Health Affairs","page":"w822-w831","source":"healthaffairs.org (Atypon)","title":"Annual Medical Spending Attributable To Obesity: Payer-And Service-Specific Estimates","title-short":"Annual Medical Spending Attributable To Obesity","volume":"28","author":[{"family":"Finkelstein","given":"Eric A."},{"family":"Trogdon","given":"Justin G."},{"family":"Cohen","given":"Joel W."},{"family":"Dietz","given":"William"}],"issued":{"date-parts":[["2009",1,1]]}}},{"id":199,"uris":["http://zotero.org/users/5991440/items/LS8NNQPV"],"uri":["http://zotero.org/users/5991440/items/LS8NNQPV"],"itemData":{"id":199,"type":"article-journal","abstract":"No longitudinal analyses using national data have evaluated the increase in obesity from adolescence into early adulthood. We examined obesity incidence, persistence, and reversal in a nationally representative cohort of US teens followed into their early 30s, using measured height and weight data, in individuals enrolled in wave II (1996; 12-21 years), wave III (2001; 17-26 years), and wave IV (2008 early release data; 24-32 years) of the National Longitudinal Study of Adolescent Health (N = 8,675). Obesity was defined as a BMI &gt;or=95th percentile of the 2000 Centers for Disease Control/National Center for Health Statistics growth charts or &gt;or=30 kg/m(2) for individuals &lt;20 years and &gt;or=30 kg/m(2) in individuals &gt;or=20 years. In 1996, 13.3% of adolescents were obese. By 2008, obesity prevalence increased to 36.1%, and was highest among non-Hispanic black females (54.8%). Ninety percent of the obese adolescents remained obese in 2008. While annual obesity incidence did not decline in the total sample across the two study intervals (2.3% per year 1996-2001 vs. 2.2% per year 2001-2008), rates among white females declined (2.7 to 1.9% per year) and were highest among non-Hispanic black and Hispanic females (3.8 and 2.7% per year, 1996-2001 vs. 3.0 and 2.6% per year, 2002-2008, respectively). Obesity prevalence doubled from adolescence to the early 20s, and doubled again from the early to late 20s or early 30s, with strong tracking from adolescence into adulthood. This trend is likely to continue owing to high rates of pediatric obesity. Effective preventive and treatment efforts are critically needed.","container-title":"Obesity (Silver Spring, Md.)","DOI":"10.1038/oby.2009.451","ISSN":"1930-739X","issue":"9","journalAbbreviation":"Obesity (Silver Spring)","language":"eng","note":"PMID: 20035278\nPMCID: PMC2929301","page":"1801-1804","source":"PubMed","title":"Longitudinal trends in obesity in the United States from adolescence to the third decade of life","volume":"18","author":[{"family":"Gordon-Larsen","given":"Penny"},{"family":"The","given":"Natalie S."},{"family":"Adair","given":"Linda S."}],"issued":{"date-parts":[["2010",9]]}}},{"id":192,"uris":["http://zotero.org/users/5991440/items/XUXXVZGR"],"uri":["http://zotero.org/users/5991440/items/XUXXVZGR"],"itemData":{"id":192,"type":"webpage","abstract":"It can be difficult for children and parents to make healthy food choices and get enough physical activity when they are exposed to environments that do not support healthy habits. Learn more about th","container-title":"Centers for Disease Control and Prevention","language":"en-us","title":"Causes and Consequences of Childhood Obesity","URL":"https://www.cdc.gov/obesity/childhood/causes.html","author":[{"family":"CDC","given":""}],"accessed":{"date-parts":[["2019",10,15]]},"issued":{"date-parts":[["2016",12,15]]}}},{"id":194,"uris":["http://zotero.org/users/5991440/items/PWMGC6VX"],"uri":["http://zotero.org/users/5991440/items/PWMGC6VX"],"itemData":{"id":194,"type":"article-journal","abstract":"Background\nOverweight and obese persons are at risk of a number of medical conditions which can lead to further morbidity and mortality. The primary objective of this study is to provide an estimate of the incidence of each co-morbidity related to obesity and overweight using a meta-analysis.\n\nMethods\nA literature search for the twenty co-morbidities identified in a preliminary search was conducted in Medline and Embase (Jan 2007). Studies meeting the inclusion criteria (prospective cohort studies of sufficient size reporting risk estimate based on the incidence of disease) were extracted. Study-specific unadjusted relative risks (RRs) on the log scale comparing overweight with normal and obese with normal were weighted by the inverse of their corresponding variances to obtain a pooled RR with 95% confidence intervals (CI).\n\nResults\nA total of 89 relevant studies were identified. The review found evidence for 18 co-morbidities which met the inclusion criteria. The meta-analysis determined statistically significant associations for overweight with the incidence of type II diabetes, all cancers except esophageal (female), pancreatic and prostate cancer, all cardiovascular diseases (except congestive heart failure), asthma, gallbladder disease, osteoarthritis and chronic back pain. We noted the strongest association between overweight defined by body mass index (BMI) and the incidence of type II diabetes in females (RR = 3.92 (95% CI: 3.10–4.97)). Statistically significant associations with obesity were found with the incidence of type II diabetes, all cancers except esophageal and prostate cancer, all cardiovascular diseases, asthma, gallbladder disease, osteoarthritis and chronic back pain. Obesity defined by BMI was also most strongly associated with the incidence of type II diabetes in females (12.41 (9.03–17.06)).\n\nConclusion\nBoth overweight and obesity are associated with the incidence of multiple co-morbidities including type II diabetes, cancer and cardiovascular diseases. Maintenance of a healthy weight could be important in the prevention of the large disease burden in the future. Further studies are needed to explore the biological mechanisms that link overweight and obesity with these co-morbidities.","container-title":"BMC Public Health","DOI":"10.1186/1471-2458-9-88","ISSN":"1471-2458","journalAbbreviation":"BMC Public Health","note":"PMID: 19320986\nPMCID: PMC2667420","page":"88","source":"PubMed Central","title":"The incidence of co-morbidities related to obesity and overweight: A systematic review and meta-analysis","title-short":"The incidence of co-morbidities related to obesity and overweight","volume":"9","author":[{"family":"Guh","given":"Daphne P"},{"family":"Zhang","given":"Wei"},{"family":"Bansback","given":"Nick"},{"family":"Amarsi","given":"Zubin"},{"family":"Birmingham","given":"C Laird"},{"family":"Anis","given":"Aslam H"}],"issued":{"date-parts":[["2009",3,25]]}}},{"id":197,"uris":["http://zotero.org/users/5991440/items/RX828KBX"],"uri":["http://zotero.org/users/5991440/items/RX828KBX"],"itemData":{"id":197,"type":"article-journal","abstract":"PURPOSE: The purpose of the study is to present a literature review on quality-of-life (QOL) assessment in overweight or obese children and adolescents in order to identify the most affected dimensions and better understand associated factors.\nMETHODS: The ERIC, FRANCIS, MEDLINE, PsycARTICLES, PsycINFO, and Academic Search Premier databases were searched for articles reporting cross-sectional QOL studies in obese children and adolescents published in English before January 2013. The reference lists of retained articles were also screened.\nRESULTS: Among the 34 articles retained for the analysis, only three did not report lower QOL among obese youth. Clinical populations appeared to be more affected than the general population. Several variables were associated with QOL such as self-image, bullying, bodily pain, quality of food intake, physical activity, screen time, parents' educational level, and weight status.\nCONCLUSIONS: Identifying variables associated with lower QOL in obese children and adolescents offers new perspectives for prevention and care. Further research is needed to better elucidate these findings. Better understanding QOL is a key element essential for the treatment for childhood and adolescent obesity.","container-title":"Quality of Life Research: An International Journal of Quality of Life Aspects of Treatment, Care and Rehabilitation","DOI":"10.1007/s11136-013-0568-5","ISSN":"1573-2649","issue":"4","journalAbbreviation":"Qual Life Res","language":"eng","note":"PMID: 24249217","page":"1117-1139","source":"PubMed","title":"Quality of life in overweight and obese children and adolescents: a literature review","title-short":"Quality of life in overweight and obese children and adolescents","volume":"23","author":[{"family":"Buttitta","given":"Marie"},{"family":"Iliescu","given":"Catalina"},{"family":"Rousseau","given":"Amélie"},{"family":"Guerrien","given":"Alain"}],"issued":{"date-parts":[["2014",5]]}}}],"schema":"https://github.com/citation-style-language/schema/raw/master/csl-citation.json"} </w:instrText>
      </w:r>
      <w:r w:rsidRPr="00E1316C">
        <w:rPr>
          <w:rFonts w:cs="Arial"/>
        </w:rPr>
        <w:fldChar w:fldCharType="separate"/>
      </w:r>
      <w:r w:rsidRPr="00076861">
        <w:rPr>
          <w:szCs w:val="24"/>
        </w:rPr>
        <w:t>(</w:t>
      </w:r>
      <w:r w:rsidRPr="00076861">
        <w:rPr>
          <w:i/>
          <w:iCs/>
          <w:szCs w:val="24"/>
        </w:rPr>
        <w:t>Adult Obesity Facts | Overweight &amp; Obesity | CDC</w:t>
      </w:r>
      <w:r w:rsidRPr="00076861">
        <w:rPr>
          <w:szCs w:val="24"/>
        </w:rPr>
        <w:t>, n.d.; Biener et al., 2017; Buttitta et al., 2014; CDC, 2016; Finkelstein et al., 2009; Gordon-Larsen et al., 2010; Guh et al., 2009)</w:t>
      </w:r>
      <w:r w:rsidRPr="00E1316C">
        <w:rPr>
          <w:rFonts w:cs="Arial"/>
        </w:rPr>
        <w:fldChar w:fldCharType="end"/>
      </w:r>
      <w:r>
        <w:rPr>
          <w:rFonts w:cs="Arial"/>
        </w:rPr>
        <w:t>.</w:t>
      </w:r>
      <w:r w:rsidRPr="00E1316C">
        <w:rPr>
          <w:rFonts w:cs="Arial"/>
        </w:rPr>
        <w:t xml:space="preserve"> </w:t>
      </w:r>
    </w:p>
    <w:p w14:paraId="7A1F78FA" w14:textId="1C1D0F92" w:rsidR="003E7417" w:rsidRPr="003E7417" w:rsidRDefault="003E7417" w:rsidP="003E7417">
      <w:pPr>
        <w:spacing w:line="480" w:lineRule="auto"/>
        <w:divId w:val="1972664081"/>
        <w:rPr>
          <w:rFonts w:cs="Arial"/>
          <w:b/>
          <w:bCs/>
        </w:rPr>
      </w:pPr>
      <w:r w:rsidRPr="003E7417">
        <w:rPr>
          <w:rFonts w:cs="Arial"/>
          <w:b/>
          <w:bCs/>
        </w:rPr>
        <w:t>Children</w:t>
      </w:r>
      <w:r w:rsidR="00026955">
        <w:rPr>
          <w:rFonts w:cs="Arial"/>
          <w:b/>
          <w:bCs/>
        </w:rPr>
        <w:t>’s</w:t>
      </w:r>
      <w:r w:rsidRPr="003E7417">
        <w:rPr>
          <w:rFonts w:cs="Arial"/>
          <w:b/>
          <w:bCs/>
        </w:rPr>
        <w:t xml:space="preserve"> Nutrition </w:t>
      </w:r>
    </w:p>
    <w:p w14:paraId="36214801" w14:textId="06FFF372" w:rsidR="005B3AEC" w:rsidRPr="003E7417" w:rsidRDefault="005B3AEC" w:rsidP="0066750B">
      <w:pPr>
        <w:spacing w:line="480" w:lineRule="auto"/>
        <w:divId w:val="1972664081"/>
        <w:rPr>
          <w:rFonts w:cs="Arial"/>
          <w:b/>
          <w:i/>
          <w:iCs/>
        </w:rPr>
      </w:pPr>
      <w:r w:rsidRPr="003E7417">
        <w:rPr>
          <w:rFonts w:cs="Arial"/>
          <w:b/>
          <w:i/>
          <w:iCs/>
        </w:rPr>
        <w:t>Eating Behaviors in Youths</w:t>
      </w:r>
    </w:p>
    <w:p w14:paraId="35D418C5" w14:textId="77777777" w:rsidR="005B3AEC" w:rsidRPr="0069146B" w:rsidRDefault="005B3AEC" w:rsidP="005B3AEC">
      <w:pPr>
        <w:spacing w:line="480" w:lineRule="auto"/>
        <w:divId w:val="1972664081"/>
        <w:rPr>
          <w:rFonts w:cs="Arial"/>
          <w:color w:val="333333"/>
          <w:shd w:val="clear" w:color="auto" w:fill="FFFFFF"/>
        </w:rPr>
      </w:pPr>
      <w:r w:rsidRPr="00787D17">
        <w:rPr>
          <w:rFonts w:cs="Arial"/>
        </w:rPr>
        <w:tab/>
        <w:t xml:space="preserve"> Diet is a key factor related to childhood obesity; energy-dense, low-nutrient diets in children show associations with increased adiposity during childhood</w:t>
      </w:r>
      <w:r>
        <w:rPr>
          <w:rFonts w:cs="Arial"/>
        </w:rPr>
        <w:t xml:space="preserve"> </w:t>
      </w:r>
      <w:r w:rsidRPr="00E1316C">
        <w:rPr>
          <w:rFonts w:cs="Arial"/>
        </w:rPr>
        <w:fldChar w:fldCharType="begin"/>
      </w:r>
      <w:r>
        <w:rPr>
          <w:rFonts w:cs="Arial"/>
        </w:rPr>
        <w:instrText xml:space="preserve"> ADDIN ZOTERO_ITEM CSL_CITATION {"citationID":"QiR38OSp","properties":{"formattedCitation":"(Emmett &amp; Jones, 2015)","plainCitation":"(Emmett &amp; Jones, 2015)","noteIndex":0},"citationItems":[{"id":259,"uris":["http://zotero.org/users/5991440/items/WBUYZ8MY"],"uri":["http://zotero.org/users/5991440/items/WBUYZ8MY"],"itemData":{"id":259,"type":"article-journal","abstract":"Publications from the Avon Longitudinal Study of Parents and Children covering diet, growth, and obesity development during childhood are reviewed. Diet was assessed by food frequency questionnaires and food records. Growth data were collected by routine measurements, and in standardized clinics, body fatness was assessed by bioelectrical impedance and DXA (dual-energy X-ray absorptiometry) scans. Diets changed dramatically during the preschool period with an increase in the intake of free (added) sugars (12.3% rising to 16.4% of energy) that remained similar until adolescence. This was due to increased intake of energy-dense, nutrient-poor foods. Two periods of rapid growth were identified; infancy and mid-childhood (ages 7–11 y) and both were associated with obesity development. Diets with high energy density were associated with increasing fat mass from mid-childhood until adolescence. Genetic and dietary factors showed independent associations with increasing adiposity. At all ages studied, there were dietary inequalities related to maternal educational attainment that may influence inequalities found in obesity development. The Avon Longitudinal Study of Parents and Children has provided valuable insights into how disparities in diet and growth may affect the development of ill health in adulthood.","container-title":"Nutrition Reviews","DOI":"10.1093/nutrit/nuv054","ISSN":"0029-6643","issue":"Suppl 3","journalAbbreviation":"Nutr Rev","note":"PMID: 26395342\nPMCID: PMC4586450","page":"175-206","source":"PubMed Central","title":"Diet, growth, and obesity development throughout childhood in the Avon Longitudinal Study of Parents and Children","volume":"73","author":[{"family":"Emmett","given":"Pauline M."},{"family":"Jones","given":"Louise R."}],"issued":{"date-parts":[["2015",10]]}}}],"schema":"https://github.com/citation-style-language/schema/raw/master/csl-citation.json"} </w:instrText>
      </w:r>
      <w:r w:rsidRPr="00E1316C">
        <w:rPr>
          <w:rFonts w:cs="Arial"/>
        </w:rPr>
        <w:fldChar w:fldCharType="separate"/>
      </w:r>
      <w:r w:rsidRPr="00076861">
        <w:t>(Emmett &amp; Jones, 2015)</w:t>
      </w:r>
      <w:r w:rsidRPr="00E1316C">
        <w:rPr>
          <w:rFonts w:cs="Arial"/>
        </w:rPr>
        <w:fldChar w:fldCharType="end"/>
      </w:r>
      <w:r>
        <w:rPr>
          <w:rFonts w:cs="Arial"/>
        </w:rPr>
        <w:t>.</w:t>
      </w:r>
      <w:r w:rsidRPr="00E1316C">
        <w:rPr>
          <w:rFonts w:cs="Arial"/>
        </w:rPr>
        <w:t xml:space="preserve"> </w:t>
      </w:r>
      <w:r w:rsidRPr="00E1316C">
        <w:rPr>
          <w:rFonts w:cs="Arial"/>
          <w:color w:val="333333"/>
          <w:shd w:val="clear" w:color="auto" w:fill="FFFFFF"/>
        </w:rPr>
        <w:t xml:space="preserve">The </w:t>
      </w:r>
      <w:r w:rsidRPr="0069146B">
        <w:rPr>
          <w:rFonts w:cs="Arial"/>
          <w:color w:val="333333"/>
          <w:shd w:val="clear" w:color="auto" w:fill="FFFFFF"/>
        </w:rPr>
        <w:t>most recent dietary guidelines for 2015-2020 suggest that Americans ages two and older should aim to consume a diet that incorporates w</w:t>
      </w:r>
      <w:r w:rsidRPr="00787D17">
        <w:rPr>
          <w:rFonts w:cs="Arial"/>
          <w:color w:val="333333"/>
          <w:shd w:val="clear" w:color="auto" w:fill="FFFFFF"/>
        </w:rPr>
        <w:t xml:space="preserve">hole grains, low-fat dairy products, a variety of </w:t>
      </w:r>
      <w:r>
        <w:rPr>
          <w:rFonts w:cs="Arial"/>
          <w:color w:val="333333"/>
          <w:shd w:val="clear" w:color="auto" w:fill="FFFFFF"/>
        </w:rPr>
        <w:t>FVs</w:t>
      </w:r>
      <w:r w:rsidRPr="0069146B">
        <w:rPr>
          <w:rFonts w:cs="Arial"/>
          <w:color w:val="333333"/>
          <w:shd w:val="clear" w:color="auto" w:fill="FFFFFF"/>
        </w:rPr>
        <w:t>, and a variety of protein foods and oils</w:t>
      </w:r>
      <w:r>
        <w:rPr>
          <w:rFonts w:cs="Arial"/>
          <w:color w:val="333333"/>
          <w:shd w:val="clear" w:color="auto" w:fill="FFFFFF"/>
        </w:rPr>
        <w:t xml:space="preserve"> </w:t>
      </w:r>
      <w:r w:rsidRPr="00E1316C">
        <w:rPr>
          <w:rFonts w:cs="Arial"/>
          <w:color w:val="333333"/>
          <w:shd w:val="clear" w:color="auto" w:fill="FFFFFF"/>
        </w:rPr>
        <w:fldChar w:fldCharType="begin"/>
      </w:r>
      <w:r>
        <w:rPr>
          <w:rFonts w:cs="Arial"/>
          <w:color w:val="333333"/>
          <w:shd w:val="clear" w:color="auto" w:fill="FFFFFF"/>
        </w:rPr>
        <w:instrText xml:space="preserve"> ADDIN ZOTERO_ITEM CSL_CITATION {"citationID":"yuGpBNbY","properties":{"formattedCitation":"({\\i{}2015-2020 Dietary Guidelines for Americans}, n.d.)","plainCitation":"(2015-2020 Dietary Guidelines for Americans, n.d.)","noteIndex":0},"citationItems":[{"id":118,"uris":["http://zotero.org/users/5991440/items/UJHZP7NS"],"uri":["http://zotero.org/users/5991440/items/UJHZP7NS"],"itemData":{"id":118,"type":"article-journal","language":"en","page":"144","source":"Zotero","title":"2015-2020 Dietary Guidelines for Americans"}}],"schema":"https://github.com/citation-style-language/schema/raw/master/csl-citation.json"} </w:instrText>
      </w:r>
      <w:r w:rsidRPr="00E1316C">
        <w:rPr>
          <w:rFonts w:cs="Arial"/>
          <w:color w:val="333333"/>
          <w:shd w:val="clear" w:color="auto" w:fill="FFFFFF"/>
        </w:rPr>
        <w:fldChar w:fldCharType="separate"/>
      </w:r>
      <w:r w:rsidRPr="00076861">
        <w:rPr>
          <w:szCs w:val="24"/>
        </w:rPr>
        <w:t>(</w:t>
      </w:r>
      <w:r w:rsidRPr="00076861">
        <w:rPr>
          <w:i/>
          <w:iCs/>
          <w:szCs w:val="24"/>
        </w:rPr>
        <w:t>2015-2020 Dietary Guidelines for Americans</w:t>
      </w:r>
      <w:r w:rsidRPr="00076861">
        <w:rPr>
          <w:szCs w:val="24"/>
        </w:rPr>
        <w:t>, n.d.)</w:t>
      </w:r>
      <w:r w:rsidRPr="00E1316C">
        <w:rPr>
          <w:rFonts w:cs="Arial"/>
          <w:color w:val="333333"/>
          <w:shd w:val="clear" w:color="auto" w:fill="FFFFFF"/>
        </w:rPr>
        <w:fldChar w:fldCharType="end"/>
      </w:r>
      <w:r>
        <w:rPr>
          <w:rFonts w:cs="Arial"/>
          <w:color w:val="333333"/>
          <w:shd w:val="clear" w:color="auto" w:fill="FFFFFF"/>
        </w:rPr>
        <w:t>.</w:t>
      </w:r>
      <w:r w:rsidRPr="00E1316C">
        <w:rPr>
          <w:rFonts w:cs="Arial"/>
          <w:color w:val="333333"/>
          <w:shd w:val="clear" w:color="auto" w:fill="FFFFFF"/>
        </w:rPr>
        <w:t xml:space="preserve"> The guidelines also suggest limiting consumption of added sugars, sodium, and saturated fats</w:t>
      </w:r>
      <w:r>
        <w:rPr>
          <w:rFonts w:cs="Arial"/>
          <w:color w:val="333333"/>
          <w:shd w:val="clear" w:color="auto" w:fill="FFFFFF"/>
        </w:rPr>
        <w:t xml:space="preserve"> </w:t>
      </w:r>
      <w:r w:rsidRPr="00E1316C">
        <w:rPr>
          <w:rFonts w:cs="Arial"/>
        </w:rPr>
        <w:fldChar w:fldCharType="begin"/>
      </w:r>
      <w:r>
        <w:rPr>
          <w:rFonts w:cs="Arial"/>
        </w:rPr>
        <w:instrText xml:space="preserve"> ADDIN ZOTERO_ITEM CSL_CITATION {"citationID":"T2HgXvdq","properties":{"formattedCitation":"({\\i{}2015-2020 Dietary Guidelines for Americans}, n.d.)","plainCitation":"(2015-2020 Dietary Guidelines for Americans, n.d.)","noteIndex":0},"citationItems":[{"id":118,"uris":["http://zotero.org/users/5991440/items/UJHZP7NS"],"uri":["http://zotero.org/users/5991440/items/UJHZP7NS"],"itemData":{"id":118,"type":"article-journal","language":"en","page":"144","source":"Zotero","title":"2015-2020 Dietary Guidelines for Americans"}}],"schema":"https://github.com/citation-style-language/schema/raw/master/csl-citation.json"} </w:instrText>
      </w:r>
      <w:r w:rsidRPr="00E1316C">
        <w:rPr>
          <w:rFonts w:cs="Arial"/>
        </w:rPr>
        <w:fldChar w:fldCharType="separate"/>
      </w:r>
      <w:r w:rsidRPr="00076861">
        <w:rPr>
          <w:szCs w:val="24"/>
        </w:rPr>
        <w:t>(</w:t>
      </w:r>
      <w:r w:rsidRPr="00076861">
        <w:rPr>
          <w:i/>
          <w:iCs/>
          <w:szCs w:val="24"/>
        </w:rPr>
        <w:t>2015-2020 Dietary Guidelines for Americans</w:t>
      </w:r>
      <w:r w:rsidRPr="00076861">
        <w:rPr>
          <w:szCs w:val="24"/>
        </w:rPr>
        <w:t>, n.d.)</w:t>
      </w:r>
      <w:r w:rsidRPr="00E1316C">
        <w:rPr>
          <w:rFonts w:cs="Arial"/>
        </w:rPr>
        <w:fldChar w:fldCharType="end"/>
      </w:r>
      <w:r>
        <w:rPr>
          <w:rFonts w:cs="Arial"/>
        </w:rPr>
        <w:t>.</w:t>
      </w:r>
      <w:r w:rsidRPr="0071585A">
        <w:rPr>
          <w:rFonts w:cs="Arial"/>
        </w:rPr>
        <w:t xml:space="preserve"> Compared to the d</w:t>
      </w:r>
      <w:r w:rsidRPr="00E1316C">
        <w:rPr>
          <w:rFonts w:cs="Arial"/>
        </w:rPr>
        <w:t xml:space="preserve">ietary guidelines, </w:t>
      </w:r>
      <w:r w:rsidRPr="00E1316C">
        <w:rPr>
          <w:rFonts w:cs="Arial"/>
        </w:rPr>
        <w:lastRenderedPageBreak/>
        <w:t>school-aged children and adolescents reported dietary intakes that fall far below the recommendations for fruits, vegetables, oils, and whole grains, whi</w:t>
      </w:r>
      <w:r w:rsidRPr="0069146B">
        <w:rPr>
          <w:rFonts w:cs="Arial"/>
        </w:rPr>
        <w:t>le exceeding intake recommendations for solid and saturated fats, refined grains, ad</w:t>
      </w:r>
      <w:r w:rsidRPr="00787D17">
        <w:rPr>
          <w:rFonts w:cs="Arial"/>
        </w:rPr>
        <w:t>ded sugars, and sodium</w:t>
      </w:r>
      <w:r>
        <w:rPr>
          <w:rFonts w:cs="Arial"/>
        </w:rPr>
        <w:t xml:space="preserve"> </w:t>
      </w:r>
      <w:r w:rsidRPr="00E1316C">
        <w:rPr>
          <w:rFonts w:cs="Arial"/>
        </w:rPr>
        <w:fldChar w:fldCharType="begin"/>
      </w:r>
      <w:r>
        <w:rPr>
          <w:rFonts w:cs="Arial"/>
        </w:rPr>
        <w:instrText xml:space="preserve"> ADDIN ZOTERO_ITEM CSL_CITATION {"citationID":"hTYxaicd","properties":{"formattedCitation":"({\\i{}2015-2020 Dietary Guidelines for Americans}, n.d.; {\\i{}Vital Signs: Fruit and Vegetable Intake Among Children \\uc0\\u8212{} United States, 2003\\uc0\\u8211{}2010}, n.d.)","plainCitation":"(2015-2020 Dietary Guidelines for Americans, n.d.; Vital Signs: Fruit and Vegetable Intake Among Children — United States, 2003–2010, n.d.)","noteIndex":0},"citationItems":[{"id":118,"uris":["http://zotero.org/users/5991440/items/UJHZP7NS"],"uri":["http://zotero.org/users/5991440/items/UJHZP7NS"],"itemData":{"id":118,"type":"article-journal","language":"en","page":"144","source":"Zotero","title":"2015-2020 Dietary Guidelines for Americans"}},{"id":237,"uris":["http://zotero.org/users/5991440/items/D8BRPJW9"],"uri":["http://zotero.org/users/5991440/items/D8BRPJW9"],"itemData":{"id":237,"type":"webpage","title":"Vital Signs: Fruit and Vegetable Intake Among Children — United States, 2003–2010","URL":"https://www.cdc.gov/Mmwr/preview/mmwrhtml/mm6331a3.htm","accessed":{"date-parts":[["2019",10,19]]}}}],"schema":"https://github.com/citation-style-language/schema/raw/master/csl-citation.json"} </w:instrText>
      </w:r>
      <w:r w:rsidRPr="00E1316C">
        <w:rPr>
          <w:rFonts w:cs="Arial"/>
        </w:rPr>
        <w:fldChar w:fldCharType="separate"/>
      </w:r>
      <w:r w:rsidRPr="00076861">
        <w:rPr>
          <w:szCs w:val="24"/>
        </w:rPr>
        <w:t>(</w:t>
      </w:r>
      <w:r w:rsidRPr="00076861">
        <w:rPr>
          <w:i/>
          <w:iCs/>
          <w:szCs w:val="24"/>
        </w:rPr>
        <w:t>2015-2020 Dietary Guidelines for Americans</w:t>
      </w:r>
      <w:r w:rsidRPr="00076861">
        <w:rPr>
          <w:szCs w:val="24"/>
        </w:rPr>
        <w:t xml:space="preserve">, n.d.; </w:t>
      </w:r>
      <w:r w:rsidRPr="00076861">
        <w:rPr>
          <w:i/>
          <w:iCs/>
          <w:szCs w:val="24"/>
        </w:rPr>
        <w:t>Vital Signs: Fruit and Vegetable Intake Among Children — United States, 2003–2010</w:t>
      </w:r>
      <w:r w:rsidRPr="00076861">
        <w:rPr>
          <w:szCs w:val="24"/>
        </w:rPr>
        <w:t>, n.d.)</w:t>
      </w:r>
      <w:r w:rsidRPr="00E1316C">
        <w:rPr>
          <w:rFonts w:cs="Arial"/>
        </w:rPr>
        <w:fldChar w:fldCharType="end"/>
      </w:r>
      <w:r>
        <w:rPr>
          <w:rFonts w:cs="Arial"/>
        </w:rPr>
        <w:t>.</w:t>
      </w:r>
      <w:r w:rsidRPr="00E1316C">
        <w:rPr>
          <w:rFonts w:cs="Arial"/>
          <w:color w:val="333333"/>
          <w:shd w:val="clear" w:color="auto" w:fill="FFFFFF"/>
        </w:rPr>
        <w:t xml:space="preserve"> </w:t>
      </w:r>
    </w:p>
    <w:p w14:paraId="24C6FF35" w14:textId="77777777" w:rsidR="005B3AEC" w:rsidRPr="00801DF3" w:rsidRDefault="005B3AEC" w:rsidP="005B3AEC">
      <w:pPr>
        <w:spacing w:line="480" w:lineRule="auto"/>
        <w:divId w:val="1972664081"/>
        <w:rPr>
          <w:rFonts w:cs="Arial"/>
          <w:b/>
          <w:i/>
          <w:iCs/>
        </w:rPr>
      </w:pPr>
      <w:r w:rsidRPr="00801DF3">
        <w:rPr>
          <w:rFonts w:cs="Arial"/>
          <w:b/>
          <w:i/>
          <w:iCs/>
        </w:rPr>
        <w:t>Children’s Consumption of Fruits and Vegetables</w:t>
      </w:r>
    </w:p>
    <w:p w14:paraId="01394C3B" w14:textId="2EB47033" w:rsidR="005B3AEC" w:rsidRDefault="005B3AEC" w:rsidP="005B3AEC">
      <w:pPr>
        <w:spacing w:line="480" w:lineRule="auto"/>
        <w:ind w:firstLine="360"/>
        <w:divId w:val="1972664081"/>
        <w:rPr>
          <w:rFonts w:cs="Arial"/>
        </w:rPr>
      </w:pPr>
      <w:r w:rsidRPr="00787D17">
        <w:rPr>
          <w:rFonts w:cs="Arial"/>
        </w:rPr>
        <w:t xml:space="preserve">Poor diets lacking </w:t>
      </w:r>
      <w:r>
        <w:rPr>
          <w:rFonts w:cs="Arial"/>
        </w:rPr>
        <w:t>FVs</w:t>
      </w:r>
      <w:r w:rsidRPr="0069146B">
        <w:rPr>
          <w:rFonts w:cs="Arial"/>
        </w:rPr>
        <w:t xml:space="preserve"> </w:t>
      </w:r>
      <w:r w:rsidRPr="00787D17">
        <w:rPr>
          <w:rFonts w:cs="Arial"/>
        </w:rPr>
        <w:t>are consistently linked to poor health outcomes such as type II diabetes, cardiovascular disease, and obesity</w:t>
      </w:r>
      <w:r>
        <w:rPr>
          <w:rFonts w:cs="Arial"/>
        </w:rPr>
        <w:t xml:space="preserve"> </w:t>
      </w:r>
      <w:r w:rsidRPr="00E1316C">
        <w:rPr>
          <w:rFonts w:cs="Arial"/>
        </w:rPr>
        <w:fldChar w:fldCharType="begin"/>
      </w:r>
      <w:r>
        <w:rPr>
          <w:rFonts w:cs="Arial"/>
        </w:rPr>
        <w:instrText xml:space="preserve"> ADDIN ZOTERO_ITEM CSL_CITATION {"citationID":"V5MDV7RD","properties":{"formattedCitation":"({\\i{}2015-2020 Dietary Guidelines for Americans}, n.d.; {\\i{}Vital Signs: Fruit and Vegetable Intake Among Children \\uc0\\u8212{} United States, 2003\\uc0\\u8211{}2010}, n.d.; Emmett &amp; Jones, 2015)","plainCitation":"(2015-2020 Dietary Guidelines for Americans, n.d.; Vital Signs: Fruit and Vegetable Intake Among Children — United States, 2003–2010, n.d.; Emmett &amp; Jones, 2015)","noteIndex":0},"citationItems":[{"id":259,"uris":["http://zotero.org/users/5991440/items/WBUYZ8MY"],"uri":["http://zotero.org/users/5991440/items/WBUYZ8MY"],"itemData":{"id":259,"type":"article-journal","abstract":"Publications from the Avon Longitudinal Study of Parents and Children covering diet, growth, and obesity development during childhood are reviewed. Diet was assessed by food frequency questionnaires and food records. Growth data were collected by routine measurements, and in standardized clinics, body fatness was assessed by bioelectrical impedance and DXA (dual-energy X-ray absorptiometry) scans. Diets changed dramatically during the preschool period with an increase in the intake of free (added) sugars (12.3% rising to 16.4% of energy) that remained similar until adolescence. This was due to increased intake of energy-dense, nutrient-poor foods. Two periods of rapid growth were identified; infancy and mid-childhood (ages 7–11 y) and both were associated with obesity development. Diets with high energy density were associated with increasing fat mass from mid-childhood until adolescence. Genetic and dietary factors showed independent associations with increasing adiposity. At all ages studied, there were dietary inequalities related to maternal educational attainment that may influence inequalities found in obesity development. The Avon Longitudinal Study of Parents and Children has provided valuable insights into how disparities in diet and growth may affect the development of ill health in adulthood.","container-title":"Nutrition Reviews","DOI":"10.1093/nutrit/nuv054","ISSN":"0029-6643","issue":"Suppl 3","journalAbbreviation":"Nutr Rev","note":"PMID: 26395342\nPMCID: PMC4586450","page":"175-206","source":"PubMed Central","title":"Diet, growth, and obesity development throughout childhood in the Avon Longitudinal Study of Parents and Children","volume":"73","author":[{"family":"Emmett","given":"Pauline M."},{"family":"Jones","given":"Louise R."}],"issued":{"date-parts":[["2015",10]]}}},{"id":118,"uris":["http://zotero.org/users/5991440/items/UJHZP7NS"],"uri":["http://zotero.org/users/5991440/items/UJHZP7NS"],"itemData":{"id":118,"type":"article-journal","language":"en","page":"144","source":"Zotero","title":"2015-2020 Dietary Guidelines for Americans"}},{"id":237,"uris":["http://zotero.org/users/5991440/items/D8BRPJW9"],"uri":["http://zotero.org/users/5991440/items/D8BRPJW9"],"itemData":{"id":237,"type":"webpage","title":"Vital Signs: Fruit and Vegetable Intake Among Children — United States, 2003–2010","URL":"https://www.cdc.gov/Mmwr/preview/mmwrhtml/mm6331a3.htm","accessed":{"date-parts":[["2019",10,19]]}}}],"schema":"https://github.com/citation-style-language/schema/raw/master/csl-citation.json"} </w:instrText>
      </w:r>
      <w:r w:rsidRPr="00E1316C">
        <w:rPr>
          <w:rFonts w:cs="Arial"/>
        </w:rPr>
        <w:fldChar w:fldCharType="separate"/>
      </w:r>
      <w:r w:rsidRPr="00076861">
        <w:rPr>
          <w:szCs w:val="24"/>
        </w:rPr>
        <w:t>(</w:t>
      </w:r>
      <w:r w:rsidRPr="00076861">
        <w:rPr>
          <w:i/>
          <w:iCs/>
          <w:szCs w:val="24"/>
        </w:rPr>
        <w:t>2015-2020 Dietary Guidelines for Americans</w:t>
      </w:r>
      <w:r w:rsidRPr="00076861">
        <w:rPr>
          <w:szCs w:val="24"/>
        </w:rPr>
        <w:t xml:space="preserve">, n.d.; </w:t>
      </w:r>
      <w:r w:rsidRPr="00076861">
        <w:rPr>
          <w:i/>
          <w:iCs/>
          <w:szCs w:val="24"/>
        </w:rPr>
        <w:t>Vital Signs: Fruit and Vegetable Intake Among Children — United States, 2003–2010</w:t>
      </w:r>
      <w:r w:rsidRPr="00076861">
        <w:rPr>
          <w:szCs w:val="24"/>
        </w:rPr>
        <w:t>, n.d.; Emmett &amp; Jones, 2015)</w:t>
      </w:r>
      <w:r w:rsidRPr="00E1316C">
        <w:rPr>
          <w:rFonts w:cs="Arial"/>
        </w:rPr>
        <w:fldChar w:fldCharType="end"/>
      </w:r>
      <w:r>
        <w:rPr>
          <w:rFonts w:cs="Arial"/>
        </w:rPr>
        <w:t xml:space="preserve">. FV </w:t>
      </w:r>
      <w:r w:rsidRPr="00E1316C">
        <w:rPr>
          <w:rFonts w:cs="Arial"/>
        </w:rPr>
        <w:t>consumption in children and adolescents is associated with</w:t>
      </w:r>
      <w:r w:rsidRPr="0069146B">
        <w:rPr>
          <w:rFonts w:cs="Arial"/>
        </w:rPr>
        <w:t xml:space="preserve"> a low</w:t>
      </w:r>
      <w:r w:rsidRPr="00787D17">
        <w:rPr>
          <w:rFonts w:cs="Arial"/>
        </w:rPr>
        <w:t>er</w:t>
      </w:r>
      <w:r>
        <w:rPr>
          <w:rFonts w:cs="Arial"/>
        </w:rPr>
        <w:t>-</w:t>
      </w:r>
      <w:r w:rsidRPr="00787D17">
        <w:rPr>
          <w:rFonts w:cs="Arial"/>
        </w:rPr>
        <w:t>energy nutritious diet, which is shown to promote normal metabolic function</w:t>
      </w:r>
      <w:r>
        <w:rPr>
          <w:rFonts w:cs="Arial"/>
        </w:rPr>
        <w:t xml:space="preserve"> and health </w:t>
      </w:r>
      <w:r w:rsidRPr="00E1316C">
        <w:rPr>
          <w:rFonts w:cs="Arial"/>
        </w:rPr>
        <w:fldChar w:fldCharType="begin"/>
      </w:r>
      <w:r>
        <w:rPr>
          <w:rFonts w:cs="Arial"/>
        </w:rPr>
        <w:instrText xml:space="preserve"> ADDIN ZOTERO_ITEM CSL_CITATION {"citationID":"AXJnT4yk","properties":{"formattedCitation":"(Epstein et al., 2001; Heber, 2010)","plainCitation":"(Epstein et al., 2001; Heber, 2010)","noteIndex":0},"citationItems":[{"id":241,"uris":["http://zotero.org/users/5991440/items/JBFSZWVX"],"uri":["http://zotero.org/users/5991440/items/JBFSZWVX"],"itemData":{"id":241,"type":"article-journal","abstract":"OBJECTIVE: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K."},{"family":"Paluch","given":"R."}],"issued":{"date-parts":[["2001",3]]}}},{"id":264,"uris":["http://zotero.org/users/5991440/items/ZRYPMPWM"],"uri":["http://zotero.org/users/5991440/items/ZRYPMPWM"],"itemData":{"id":264,"type":"article-journal","abstract":"ABSTRACT.  Obesity is the result of the accumulation of excess body fat and not simply excess weight that can be muscle or fat. Adipocytes function in the adapt","container-title":"The American Journal of Clinical Nutrition","DOI":"10.3945/ajcn.2009.28473B","ISSN":"0002-9165","issue":"1","journalAbbreviation":"Am J Clin Nutr","language":"en","page":"280S-283S","source":"academic.oup.com","title":"An integrative view of obesity","volume":"91","author":[{"family":"Heber","given":"David"}],"issued":{"date-parts":[["2010",1,1]]}}}],"schema":"https://github.com/citation-style-language/schema/raw/master/csl-citation.json"} </w:instrText>
      </w:r>
      <w:r w:rsidRPr="00E1316C">
        <w:rPr>
          <w:rFonts w:cs="Arial"/>
        </w:rPr>
        <w:fldChar w:fldCharType="separate"/>
      </w:r>
      <w:r w:rsidRPr="00076861">
        <w:t>(Epstein et al., 2001; Heber, 2010)</w:t>
      </w:r>
      <w:r w:rsidRPr="00E1316C">
        <w:rPr>
          <w:rFonts w:cs="Arial"/>
        </w:rPr>
        <w:fldChar w:fldCharType="end"/>
      </w:r>
      <w:r>
        <w:rPr>
          <w:rFonts w:cs="Arial"/>
        </w:rPr>
        <w:t>.</w:t>
      </w:r>
      <w:r w:rsidRPr="00E1316C">
        <w:rPr>
          <w:rFonts w:cs="Arial"/>
        </w:rPr>
        <w:t xml:space="preserve"> </w:t>
      </w:r>
      <w:r w:rsidRPr="0071585A">
        <w:rPr>
          <w:rFonts w:cs="Arial"/>
        </w:rPr>
        <w:t>FVs</w:t>
      </w:r>
      <w:r w:rsidRPr="00E1316C">
        <w:rPr>
          <w:rFonts w:cs="Arial"/>
        </w:rPr>
        <w:t xml:space="preserve"> contain a variety of nutrients such</w:t>
      </w:r>
      <w:r w:rsidRPr="0069146B">
        <w:rPr>
          <w:rFonts w:cs="Arial"/>
        </w:rPr>
        <w:t xml:space="preserve"> as fiber, vitamins, minerals, and phytochemicals</w:t>
      </w:r>
      <w:r>
        <w:rPr>
          <w:rFonts w:cs="Arial"/>
        </w:rPr>
        <w:t xml:space="preserve"> </w:t>
      </w:r>
      <w:r w:rsidRPr="00E1316C">
        <w:rPr>
          <w:rFonts w:cs="Arial"/>
        </w:rPr>
        <w:fldChar w:fldCharType="begin"/>
      </w:r>
      <w:r>
        <w:rPr>
          <w:rFonts w:cs="Arial"/>
        </w:rPr>
        <w:instrText xml:space="preserve"> ADDIN ZOTERO_ITEM CSL_CITATION {"citationID":"Aj0Pbjkz","properties":{"formattedCitation":"(Lapuente et al., 2019)","plainCitation":"(Lapuente et al., 2019)","noteIndex":0},"citationItems":[{"id":268,"uris":["http://zotero.org/users/5991440/items/6LHWUZSN"],"uri":["http://zotero.org/users/5991440/items/6LHWUZSN"],"itemData":{"id":268,"type":"article-journal","abstract":"Noncommunicable diseases (NCDs) are considered to be the leading cause of death worldwide. Inadequate fruit and vegetable intake have been recognized as a risk factor for almost all NCDs (type 2 diabetes mellitus, cancer, and cardiovascular and neurodegenerative diseases). The main aim of this review is to examine the possible protective effect that fruit and vegetable consumption or their bioactive compounds may have on the development of NCDs such as atherosclerosis. The accumulated evidence on the protective effects of adequate consumption of fruits and vegetables in some cases, or the lack of evidence in others, are summarized in the present review. The main conclusion of this review is that well-designed, large-scale, long-term studies are needed to truly understand the role fruit and vegetable consumption or their bioactive compounds have in atherosclerosis.","container-title":"Nutrients","DOI":"10.3390/nu11102381","issue":"10","language":"en","page":"2381","source":"www-mdpi-com.ezproxy1.lib.asu.edu","title":"Relation of Fruits and Vegetables with Major Cardiometabolic Risk Factors, Markers of Oxidation, and Inflammation","volume":"11","author":[{"family":"Lapuente","given":"Maria"},{"family":"Estruch","given":"Ramon"},{"family":"Shahbaz","given":"Mana"},{"family":"Casas","given":"Rosa"}],"issued":{"date-parts":[["2019",10]]}}}],"schema":"https://github.com/citation-style-language/schema/raw/master/csl-citation.json"} </w:instrText>
      </w:r>
      <w:r w:rsidRPr="00E1316C">
        <w:rPr>
          <w:rFonts w:cs="Arial"/>
        </w:rPr>
        <w:fldChar w:fldCharType="separate"/>
      </w:r>
      <w:r w:rsidRPr="00076861">
        <w:t>(Lapuente et al., 2019)</w:t>
      </w:r>
      <w:r w:rsidRPr="00E1316C">
        <w:rPr>
          <w:rFonts w:cs="Arial"/>
        </w:rPr>
        <w:fldChar w:fldCharType="end"/>
      </w:r>
      <w:r>
        <w:rPr>
          <w:rFonts w:cs="Arial"/>
        </w:rPr>
        <w:t xml:space="preserve">. </w:t>
      </w:r>
      <w:r w:rsidRPr="00E1316C">
        <w:rPr>
          <w:rFonts w:cs="Arial"/>
        </w:rPr>
        <w:t>These nutrients have inflammatory-modulating abilities and anti</w:t>
      </w:r>
      <w:r w:rsidRPr="0069146B">
        <w:rPr>
          <w:rFonts w:cs="Arial"/>
        </w:rPr>
        <w:t>oxidant properties which a</w:t>
      </w:r>
      <w:r w:rsidRPr="00787D17">
        <w:rPr>
          <w:rFonts w:cs="Arial"/>
        </w:rPr>
        <w:t>re associated with being protective against non-communicable diseases such as type II diabetes, cardiovascular disease, cancer, and also reduced incidences of obesity</w:t>
      </w:r>
      <w:r>
        <w:rPr>
          <w:rFonts w:cs="Arial"/>
        </w:rPr>
        <w:t xml:space="preserve"> </w:t>
      </w:r>
      <w:r w:rsidRPr="00E1316C">
        <w:rPr>
          <w:rFonts w:cs="Arial"/>
        </w:rPr>
        <w:fldChar w:fldCharType="begin"/>
      </w:r>
      <w:r>
        <w:rPr>
          <w:rFonts w:cs="Arial"/>
        </w:rPr>
        <w:instrText xml:space="preserve"> ADDIN ZOTERO_ITEM CSL_CITATION {"citationID":"uNahcSDg","properties":{"formattedCitation":"(Lapuente et al., 2019)","plainCitation":"(Lapuente et al., 2019)","noteIndex":0},"citationItems":[{"id":268,"uris":["http://zotero.org/users/5991440/items/6LHWUZSN"],"uri":["http://zotero.org/users/5991440/items/6LHWUZSN"],"itemData":{"id":268,"type":"article-journal","abstract":"Noncommunicable diseases (NCDs) are considered to be the leading cause of death worldwide. Inadequate fruit and vegetable intake have been recognized as a risk factor for almost all NCDs (type 2 diabetes mellitus, cancer, and cardiovascular and neurodegenerative diseases). The main aim of this review is to examine the possible protective effect that fruit and vegetable consumption or their bioactive compounds may have on the development of NCDs such as atherosclerosis. The accumulated evidence on the protective effects of adequate consumption of fruits and vegetables in some cases, or the lack of evidence in others, are summarized in the present review. The main conclusion of this review is that well-designed, large-scale, long-term studies are needed to truly understand the role fruit and vegetable consumption or their bioactive compounds have in atherosclerosis.","container-title":"Nutrients","DOI":"10.3390/nu11102381","issue":"10","language":"en","page":"2381","source":"www-mdpi-com.ezproxy1.lib.asu.edu","title":"Relation of Fruits and Vegetables with Major Cardiometabolic Risk Factors, Markers of Oxidation, and Inflammation","volume":"11","author":[{"family":"Lapuente","given":"Maria"},{"family":"Estruch","given":"Ramon"},{"family":"Shahbaz","given":"Mana"},{"family":"Casas","given":"Rosa"}],"issued":{"date-parts":[["2019",10]]}}}],"schema":"https://github.com/citation-style-language/schema/raw/master/csl-citation.json"} </w:instrText>
      </w:r>
      <w:r w:rsidRPr="00E1316C">
        <w:rPr>
          <w:rFonts w:cs="Arial"/>
        </w:rPr>
        <w:fldChar w:fldCharType="separate"/>
      </w:r>
      <w:r w:rsidRPr="00076861">
        <w:t>(Lapuente et al., 2019)</w:t>
      </w:r>
      <w:r w:rsidRPr="00E1316C">
        <w:rPr>
          <w:rFonts w:cs="Arial"/>
        </w:rPr>
        <w:fldChar w:fldCharType="end"/>
      </w:r>
      <w:r>
        <w:rPr>
          <w:rFonts w:cs="Arial"/>
        </w:rPr>
        <w:t xml:space="preserve">. </w:t>
      </w:r>
      <w:r w:rsidRPr="00E1316C">
        <w:rPr>
          <w:rFonts w:cs="Arial"/>
        </w:rPr>
        <w:t>Because of the health benefits</w:t>
      </w:r>
      <w:r w:rsidRPr="0069146B">
        <w:rPr>
          <w:rFonts w:cs="Arial"/>
        </w:rPr>
        <w:t xml:space="preserve"> surrounding FV</w:t>
      </w:r>
      <w:r w:rsidRPr="00787D17">
        <w:rPr>
          <w:rFonts w:cs="Arial"/>
        </w:rPr>
        <w:t xml:space="preserve"> consumption, </w:t>
      </w:r>
      <w:r>
        <w:rPr>
          <w:rFonts w:cs="Arial"/>
        </w:rPr>
        <w:t xml:space="preserve">as well as associated poorer health outcomes with reduced consumption, </w:t>
      </w:r>
      <w:r w:rsidRPr="00787D17">
        <w:rPr>
          <w:rFonts w:cs="Arial"/>
        </w:rPr>
        <w:t xml:space="preserve">improved consumption of FVs for children and adolescents may be influential in reducing risks for poor health outcomes in rural youth. </w:t>
      </w:r>
    </w:p>
    <w:p w14:paraId="5B4129DF" w14:textId="299718EE" w:rsidR="00FA6BBE" w:rsidRPr="00FA6BBE" w:rsidRDefault="00FA6BBE" w:rsidP="00FA6BBE">
      <w:pPr>
        <w:spacing w:line="480" w:lineRule="auto"/>
        <w:divId w:val="1972664081"/>
        <w:rPr>
          <w:rFonts w:cs="Arial"/>
          <w:b/>
          <w:bCs/>
        </w:rPr>
      </w:pPr>
      <w:r w:rsidRPr="00FA6BBE">
        <w:rPr>
          <w:rFonts w:cs="Arial"/>
          <w:b/>
          <w:bCs/>
        </w:rPr>
        <w:t>The School Food Environment</w:t>
      </w:r>
    </w:p>
    <w:p w14:paraId="0E2E1AD9" w14:textId="76896774" w:rsidR="005B3AEC" w:rsidRPr="00FA6BBE" w:rsidRDefault="00713818" w:rsidP="005A5560">
      <w:pPr>
        <w:spacing w:line="480" w:lineRule="auto"/>
        <w:divId w:val="1972664081"/>
        <w:rPr>
          <w:rFonts w:cs="Arial"/>
          <w:b/>
          <w:i/>
          <w:iCs/>
        </w:rPr>
      </w:pPr>
      <w:r>
        <w:rPr>
          <w:rFonts w:cs="Arial"/>
          <w:b/>
          <w:i/>
          <w:iCs/>
        </w:rPr>
        <w:t>Effect</w:t>
      </w:r>
      <w:r w:rsidR="00AD560D">
        <w:rPr>
          <w:rFonts w:cs="Arial"/>
          <w:b/>
          <w:i/>
          <w:iCs/>
        </w:rPr>
        <w:t>s</w:t>
      </w:r>
      <w:r>
        <w:rPr>
          <w:rFonts w:cs="Arial"/>
          <w:b/>
          <w:i/>
          <w:iCs/>
        </w:rPr>
        <w:t xml:space="preserve"> of The School Food Environment on </w:t>
      </w:r>
      <w:r w:rsidR="00FA6BBE" w:rsidRPr="00FA6BBE">
        <w:rPr>
          <w:rFonts w:cs="Arial"/>
          <w:b/>
          <w:i/>
          <w:iCs/>
        </w:rPr>
        <w:t>Student</w:t>
      </w:r>
      <w:r w:rsidR="005B3AEC" w:rsidRPr="00FA6BBE">
        <w:rPr>
          <w:rFonts w:cs="Arial"/>
          <w:b/>
          <w:i/>
          <w:iCs/>
        </w:rPr>
        <w:t xml:space="preserve"> Eating Behaviors</w:t>
      </w:r>
    </w:p>
    <w:p w14:paraId="19C8BF24" w14:textId="77777777" w:rsidR="005B3AEC" w:rsidRPr="00E1316C" w:rsidRDefault="005B3AEC" w:rsidP="005B3AEC">
      <w:pPr>
        <w:pStyle w:val="Bibliography"/>
        <w:spacing w:line="480" w:lineRule="auto"/>
        <w:ind w:firstLine="720"/>
        <w:divId w:val="1972664081"/>
        <w:rPr>
          <w:color w:val="000000"/>
          <w:shd w:val="clear" w:color="auto" w:fill="FFFFFF"/>
        </w:rPr>
      </w:pPr>
      <w:r w:rsidRPr="00787D17">
        <w:rPr>
          <w:rFonts w:cs="Arial"/>
        </w:rPr>
        <w:lastRenderedPageBreak/>
        <w:t>Schools are a main location where children have the option to regularly receive and eat breakfast, lunch, and snacks, allowing the school food environment to exert great influence over children’s’ and adolescents’ eating behaviors. Over 56 million children attend school in the U.S. and rates of enrollment are increasing each year</w:t>
      </w:r>
      <w:r>
        <w:rPr>
          <w:rFonts w:cs="Arial"/>
        </w:rPr>
        <w:t xml:space="preserve"> </w:t>
      </w:r>
      <w:r w:rsidRPr="00E1316C">
        <w:rPr>
          <w:rFonts w:cs="Arial"/>
        </w:rPr>
        <w:fldChar w:fldCharType="begin"/>
      </w:r>
      <w:r>
        <w:rPr>
          <w:rFonts w:cs="Arial"/>
        </w:rPr>
        <w:instrText xml:space="preserve"> ADDIN ZOTERO_ITEM CSL_CITATION {"citationID":"ylOtvUJT","properties":{"formattedCitation":"({\\i{}Digest of Education Statistics, 2018}, n.d.)","plainCitation":"(Digest of Education Statistics, 2018, n.d.)","noteIndex":0},"citationItems":[{"id":632,"uris":["http://zotero.org/users/5991440/items/S2I7XYEH"],"uri":["http://zotero.org/users/5991440/items/S2I7XYEH"],"itemData":{"id":632,"type":"webpage","abstract":"The primary purpose of the Digest of Education Statistics is to provide a compilation of statistical information covering the broad field of American education from prekindergarten through graduate school. The Digest includes a selection of data from many sources, both government and private, and draws especially on the results of surveys and activities carried out by the National Center for Education Statistics (NCES).","language":"EN","title":"Digest of Education Statistics, 2018","URL":"https://nces.ed.gov/programs/digest/d18/tables/dt18_105.20.asp","accessed":{"date-parts":[["2019",12,3]]}}}],"schema":"https://github.com/citation-style-language/schema/raw/master/csl-citation.json"} </w:instrText>
      </w:r>
      <w:r w:rsidRPr="00E1316C">
        <w:rPr>
          <w:rFonts w:cs="Arial"/>
        </w:rPr>
        <w:fldChar w:fldCharType="separate"/>
      </w:r>
      <w:r w:rsidRPr="00076861">
        <w:rPr>
          <w:szCs w:val="24"/>
        </w:rPr>
        <w:t>(</w:t>
      </w:r>
      <w:r w:rsidRPr="00076861">
        <w:rPr>
          <w:i/>
          <w:iCs/>
          <w:szCs w:val="24"/>
        </w:rPr>
        <w:t>Digest of Education Statistics, 2018</w:t>
      </w:r>
      <w:r w:rsidRPr="00076861">
        <w:rPr>
          <w:szCs w:val="24"/>
        </w:rPr>
        <w:t>, n.d.)</w:t>
      </w:r>
      <w:r w:rsidRPr="00E1316C">
        <w:rPr>
          <w:rFonts w:cs="Arial"/>
        </w:rPr>
        <w:fldChar w:fldCharType="end"/>
      </w:r>
      <w:r>
        <w:rPr>
          <w:rFonts w:cs="Arial"/>
        </w:rPr>
        <w:t>.</w:t>
      </w:r>
      <w:r w:rsidRPr="00E1316C">
        <w:rPr>
          <w:rFonts w:cs="Arial"/>
        </w:rPr>
        <w:t xml:space="preserve"> </w:t>
      </w:r>
      <w:r w:rsidRPr="00E1316C">
        <w:rPr>
          <w:rFonts w:cstheme="minorHAnsi"/>
        </w:rPr>
        <w:t>Mos</w:t>
      </w:r>
      <w:r w:rsidRPr="0069146B">
        <w:rPr>
          <w:rFonts w:cstheme="minorHAnsi"/>
        </w:rPr>
        <w:t>t youths attend school five out of seven days of the week, have the option to consume two out of three key meals during the school day, and most have the opportunity to</w:t>
      </w:r>
      <w:r w:rsidRPr="00787D17">
        <w:rPr>
          <w:rFonts w:cstheme="minorHAnsi"/>
        </w:rPr>
        <w:t xml:space="preserve"> eat half of their recommended daily calories during the six hour school da</w:t>
      </w:r>
      <w:r>
        <w:rPr>
          <w:rFonts w:cstheme="minorHAnsi"/>
        </w:rPr>
        <w:t xml:space="preserve">y </w:t>
      </w:r>
      <w:r w:rsidRPr="00E1316C">
        <w:rPr>
          <w:rFonts w:cstheme="minorHAnsi"/>
        </w:rPr>
        <w:fldChar w:fldCharType="begin"/>
      </w:r>
      <w:r>
        <w:rPr>
          <w:rFonts w:cstheme="minorHAnsi"/>
        </w:rPr>
        <w:instrText xml:space="preserve"> ADDIN ZOTERO_ITEM CSL_CITATION {"citationID":"sIDw7S5U","properties":{"formattedCitation":"({\\i{}School Nutrition Environment | Healthy Schools | CDC}, 2019)","plainCitation":"(School Nutrition Environment | Healthy Schools | CDC, 2019)","noteIndex":0},"citationItems":[{"id":460,"uris":["http://zotero.org/users/5991440/items/P7C5ULBD"],"uri":["http://zotero.org/users/5991440/items/P7C5ULBD"],"itemData":{"id":460,"type":"webpage","abstract":"Most US children attend school for 6 hours a day and consume as much as half of their daily calories at school. A healthy school nutrition environment provides students with nutritious and appealing foods and beverages, consistent and accurate messages about good nutrition, and ways to learn about and practice healthy eating throughout the time children spend on school grounds—including before- and after-school.","language":"en-us","title":"School Nutrition Environment | Healthy Schools | CDC","URL":"https://www.cdc.gov/healthyschools/nutrition/schoolnutrition.htm","accessed":{"date-parts":[["2019",11,11]]},"issued":{"date-parts":[["2019",9,11]]}}}],"schema":"https://github.com/citation-style-language/schema/raw/master/csl-citation.json"} </w:instrText>
      </w:r>
      <w:r w:rsidRPr="00E1316C">
        <w:rPr>
          <w:rFonts w:cstheme="minorHAnsi"/>
        </w:rPr>
        <w:fldChar w:fldCharType="separate"/>
      </w:r>
      <w:r w:rsidRPr="00076861">
        <w:rPr>
          <w:szCs w:val="24"/>
        </w:rPr>
        <w:t>(</w:t>
      </w:r>
      <w:r w:rsidRPr="00076861">
        <w:rPr>
          <w:i/>
          <w:iCs/>
          <w:szCs w:val="24"/>
        </w:rPr>
        <w:t>School Nutrition Environment | Healthy Schools | CDC</w:t>
      </w:r>
      <w:r w:rsidRPr="00076861">
        <w:rPr>
          <w:szCs w:val="24"/>
        </w:rPr>
        <w:t>, 2019)</w:t>
      </w:r>
      <w:r w:rsidRPr="00E1316C">
        <w:rPr>
          <w:rFonts w:cstheme="minorHAnsi"/>
        </w:rPr>
        <w:fldChar w:fldCharType="end"/>
      </w:r>
      <w:r>
        <w:rPr>
          <w:rFonts w:cstheme="minorHAnsi"/>
        </w:rPr>
        <w:t>.</w:t>
      </w:r>
      <w:r w:rsidRPr="0071585A">
        <w:rPr>
          <w:rFonts w:cstheme="minorHAnsi"/>
        </w:rPr>
        <w:t xml:space="preserve"> </w:t>
      </w:r>
      <w:r w:rsidRPr="00E1316C">
        <w:rPr>
          <w:rFonts w:cstheme="minorHAnsi"/>
        </w:rPr>
        <w:t>Evidence suggests that the school food environment can have a significant influence on ch</w:t>
      </w:r>
      <w:r w:rsidRPr="00787D17">
        <w:rPr>
          <w:rFonts w:cstheme="minorHAnsi"/>
        </w:rPr>
        <w:t>ildren’s dietary behaviors, both positive and negative, even so much as linking the school food environment to the weight status of school children</w:t>
      </w:r>
      <w:r>
        <w:rPr>
          <w:rFonts w:cstheme="minorHAnsi"/>
        </w:rPr>
        <w:t xml:space="preserve"> </w:t>
      </w:r>
      <w:r w:rsidRPr="00E1316C">
        <w:rPr>
          <w:rFonts w:cstheme="minorHAnsi"/>
        </w:rPr>
        <w:fldChar w:fldCharType="begin"/>
      </w:r>
      <w:r>
        <w:rPr>
          <w:rFonts w:cstheme="minorHAnsi"/>
        </w:rPr>
        <w:instrText xml:space="preserve"> ADDIN ZOTERO_ITEM CSL_CITATION {"citationID":"0tmvD9kt","properties":{"formattedCitation":"(Briefel et al., 2009; Fox et al., 2009)","plainCitation":"(Briefel et al., 2009; Fox et al., 2009)","noteIndex":0},"citationItems":[{"id":162,"uris":["http://zotero.org/users/5991440/items/6FZR7N6V"],"uri":["http://zotero.org/users/5991440/items/6FZR7N6V"],"itemData":{"id":162,"type":"article-journal","abstract":"BACKGROUND: Changes to school food environments and practices that lead to improved dietary behavior are a powerful strategy to reverse the childhood obesity epidemic.\nOBJECTIVES: To estimate the effects of school food environments and practices, characterized by access to competitive foods and beverages, school lunches, and nutrition promotion, on children's consumption of sugar-sweetened beverages, low-nutrient energy-dense foods, and fruits/vegetables at school.\nDESIGN: Cross-sectional study using data from the third School Nutrition Dietary Assessment Study, a nationally representative sample of public school districts, schools, and children in school year 2004-2005. Data from school principals and foodservice directors, school menu analysis, and on-site observations were used to characterize school food environments and practices. Dietary intake was assessed using 24-hour recalls.\nSUBJECTS/SETTING: The sample consists of 287 schools and 2,314 children in grades one through 12.\nSTATISTICAL ANALYSES PERFORMED: Ordinary least squares regression was used to identify the association between school food environments and practices (within elementary, middle, and high schools) and dietary outcomes, controlling for other school and child/family characteristics.\nRESULTS: Sugar-sweetened beverages obtained at school contributed a daily mean of 29 kcal in middle school children and 46 kcal in high school children across all school children. Attending a school without stores or snack bars was estimated to reduce sugar-sweetened beverage consumption by 22 kcal per school day in middle school children (P&lt;0.01) and by 28 kcal in high school children (P&lt;0.01). The lack of a pouring rights contract in a school reduced sugar-sweetened beverage consumption by 16 kcal (P&lt;0.05), and no à la carte offerings in a school reduced consumption by 52 kcal (P&lt;0.001) in middle school children. The most effective practices for reducing energy from low-energy, energy-dense foods were characteristics of the school meal program; not offering french fries reduced low-nutrient, energy-dense foods consumption by 43 kcal in elementary school children (P&lt;0.01) and sugar-sweetened beverage consumption by 41 kcal in high school children (P&lt;0.001).\nCONCLUSIONS: To improve children's diet and reduce obesity continued changes to school food environments and practices are essential. Removing sugar-sweetened beverages from school food stores and snack bars, improving à la carte choices, and reducing the frequency of offering french fries merit testing as strategies to reduce energy from low-nutrient, energy-dense foods at school.","container-title":"Journal of the American Dietetic Association","DOI":"10.1016/j.jada.2008.10.059","ISSN":"1878-3570","issue":"2 Suppl","journalAbbreviation":"J Am Diet Assoc","language":"eng","note":"PMID: 19166677","page":"S91-107","source":"PubMed","title":"School food environments and practices affect dietary behaviors of US public school children","volume":"109","author":[{"family":"Briefel","given":"Ronette R."},{"family":"Crepinsek","given":"Mary Kay"},{"family":"Cabili","given":"Charlotte"},{"family":"Wilson","given":"Ander"},{"family":"Gleason","given":"Philip M."}],"issued":{"date-parts":[["2009",2]]}}},{"id":245,"uris":["http://zotero.org/users/5991440/items/AF66X5HL"],"uri":["http://zotero.org/users/5991440/items/AF66X5HL"],"itemData":{"id":245,"type":"article-journal","abstract":"BACKGROUND: With the ongoing interest in implementing school policies to address the problem of childhood obesity, there is a need for information about the relationships between school food environments and practices and children's weight status.\nOBJECTIVE: To examine the association between school food environments and practices and children's body mass index (BMI; calculated as kg/m(2)).\nDESIGN: The study used data from the third School Nutrition Dietary Assessment Study, a cross-sectional study that included a national sample of public school districts, schools, and children in the 2004-2005 school year. Data on school food environments and practices were collected through on-site observations and interviews with school principals, and children were weighed and measured by trained data collectors.\nSUBJECTS/SETTING: The study included 287 schools and 2,228 children in grades 1 through 12.\nSTATISTICAL ANALYSES PERFORMED: Ordinary least squares regression was used to estimate the associations between school food environments and practices and BMI z scores and logistic regression was used to estimate associations between school food environments and practices and the likelihood of obesity (defined as BMI-for-age &gt;or=95th percentile). Models included controls for sociodemographic characteristics of schools and children, to control for potential endogeneity of school environments and practices, as well as controls for children's dietary and physical activity behaviors outside of school.\nRESULTS: Among elementary school children, offering french fries and similar potato products in subsidized school meals more than once per week and offering dessert more than once per week were each associated with a significantly higher likelihood of obesity. Among middle school children, the availability of low-nutrient, energy-dense foods in vending machines in or near the foodservice area was associated with a higher BMI z score, and the availability of such foods for à la carte purchase in the cafeteria was associated with a lower BMI z score.\nCONCLUSIONS: Findings from this analysis suggest that limiting children's access to low-nutrient, energy-dense foods at school may hold promise as a tactic for reducing children's total calorie intake and controlling children's BMI.","container-title":"Journal of the American Dietetic Association","DOI":"10.1016/j.jada.2008.10.065","ISSN":"1878-3570","issue":"2 Suppl","journalAbbreviation":"J Am Diet Assoc","language":"eng","note":"PMID: 19166665","page":"S108-117","source":"PubMed","title":"Association between school food environment and practices and body mass index of US public school children","volume":"109","author":[{"family":"Fox","given":"Mary Kay"},{"family":"Dodd","given":"Allison Hedley"},{"family":"Wilson","given":"Ander"},{"family":"Gleason","given":"Philip M."}],"issued":{"date-parts":[["2009",2]]}}}],"schema":"https://github.com/citation-style-language/schema/raw/master/csl-citation.json"} </w:instrText>
      </w:r>
      <w:r w:rsidRPr="00E1316C">
        <w:rPr>
          <w:rFonts w:cstheme="minorHAnsi"/>
        </w:rPr>
        <w:fldChar w:fldCharType="separate"/>
      </w:r>
      <w:r w:rsidRPr="00076861">
        <w:t>(Briefel et al., 2009; Fox et al., 2009)</w:t>
      </w:r>
      <w:r w:rsidRPr="00E1316C">
        <w:rPr>
          <w:rFonts w:cstheme="minorHAnsi"/>
        </w:rPr>
        <w:fldChar w:fldCharType="end"/>
      </w:r>
      <w:r>
        <w:rPr>
          <w:rFonts w:cstheme="minorHAnsi"/>
        </w:rPr>
        <w:t>.</w:t>
      </w:r>
      <w:r w:rsidRPr="0071585A">
        <w:rPr>
          <w:rFonts w:cstheme="minorHAnsi"/>
        </w:rPr>
        <w:t xml:space="preserve"> </w:t>
      </w:r>
      <w:r w:rsidRPr="00787D17">
        <w:rPr>
          <w:rFonts w:cs="Arial"/>
        </w:rPr>
        <w:t>One study investigating school food practices associations with students’ body mass indexes (BMI) linked the number of negative school food practices with ten percent increases in students’ BMI status’</w:t>
      </w:r>
      <w:r>
        <w:rPr>
          <w:rFonts w:cs="Arial"/>
        </w:rPr>
        <w:t xml:space="preserve"> </w:t>
      </w:r>
      <w:r w:rsidRPr="00E1316C">
        <w:rPr>
          <w:rFonts w:cs="Arial"/>
        </w:rPr>
        <w:fldChar w:fldCharType="begin"/>
      </w:r>
      <w:r>
        <w:rPr>
          <w:rFonts w:cs="Arial"/>
        </w:rPr>
        <w:instrText xml:space="preserve"> ADDIN ZOTERO_ITEM CSL_CITATION {"citationID":"8an4fs6W","properties":{"formattedCitation":"(Kubik et al., 2005)","plainCitation":"(Kubik et al., 2005)","noteIndex":0},"citationItems":[{"id":618,"uris":["http://zotero.org/users/5991440/items/SQ5X5RJA"],"uri":["http://zotero.org/users/5991440/items/SQ5X5RJA"],"itemData":{"id":618,"type":"article-journal","abstract":"&lt;h3&gt;Objective&lt;/h3&gt;&lt;p&gt;To examine the association between body mass index in young adolescents and schoolwide food practices such as foods used in school fundraising and in the classroom as incentives and rewards.&lt;/p&gt;&lt;h3&gt;Design&lt;/h3&gt;&lt;p&gt;Using a cross-sectional study design, we collected data from both the schools and the students. School administrators provided information on schoolwide food policies and practices. Eighth-grade students provided self-reported heights and weights.&lt;/p&gt;&lt;h3&gt;Setting&lt;/h3&gt;&lt;p&gt;Sixteen middle schools in the Minneapolis– St Paul metropolitan area.&lt;/p&gt;&lt;h3&gt;Participants&lt;/h3&gt;&lt;p&gt;The study included 3088 eighth-grade students. Students were participants in a school-based dietary intervention study.&lt;/p&gt;&lt;h3&gt;Main Outcome Measures&lt;/h3&gt;&lt;p&gt;Body mass index was calculated from self-reported height and weight data. A 7-item schoolwide food practices scale (Cronbach α = 0.83) was created using data collected from school administrators.&lt;/p&gt;&lt;h3&gt;Results&lt;/h3&gt;&lt;p&gt;The mean number of food practices permitted by a school was 3 (range, 0-7). The most prevalent food practices were the use of food as incentives and rewards (69%) and in classroom fundraising (56%). Body mass index of the students increased 10% for every additional food practice permitted in their school (&lt;i&gt;P&lt;/i&gt;&amp;lt;.03).&lt;/p&gt;&lt;h3&gt;Conclusions&lt;/h3&gt;&lt;p&gt;Schoolwide food practices that supported frequent snacking and the consumption of foods and beverages high in calories and low in nutrients by students throughout the school day were common and adversely associated with body mass index of the students. Prevention of overweight in childhood must include attention to the nutrition integrity of schools, and school nutrition policies that consistently support and promote healthy dietary practices among young adolescents are urgently needed.&lt;/p&gt;","container-title":"Archives of Pediatrics &amp; Adolescent Medicine","DOI":"10.1001/archpedi.159.12.1111","ISSN":"1072-4710","issue":"12","journalAbbreviation":"Arch Pediatr Adolesc Med","language":"en","page":"1111-1114","source":"jamanetwork.com","title":"Schoolwide Food Practices Are Associated With Body Mass Index in Middle School Students","volume":"159","author":[{"family":"Kubik","given":"Martha Y."},{"family":"Lytle","given":"Leslie A."},{"family":"Story","given":"Mary"}],"issued":{"date-parts":[["2005",12,1]]}}}],"schema":"https://github.com/citation-style-language/schema/raw/master/csl-citation.json"} </w:instrText>
      </w:r>
      <w:r w:rsidRPr="00E1316C">
        <w:rPr>
          <w:rFonts w:cs="Arial"/>
        </w:rPr>
        <w:fldChar w:fldCharType="separate"/>
      </w:r>
      <w:r w:rsidRPr="00076861">
        <w:t>(Kubik et al., 2005)</w:t>
      </w:r>
      <w:r w:rsidRPr="00E1316C">
        <w:rPr>
          <w:rFonts w:cs="Arial"/>
        </w:rPr>
        <w:fldChar w:fldCharType="end"/>
      </w:r>
      <w:r>
        <w:rPr>
          <w:rFonts w:cs="Arial"/>
        </w:rPr>
        <w:t>.</w:t>
      </w:r>
      <w:r w:rsidRPr="0071585A">
        <w:rPr>
          <w:rFonts w:cs="Arial"/>
        </w:rPr>
        <w:t xml:space="preserve"> In addition, a cro</w:t>
      </w:r>
      <w:r w:rsidRPr="00E1316C">
        <w:rPr>
          <w:rFonts w:cs="Arial"/>
        </w:rPr>
        <w:t xml:space="preserve">ss-sectional study analyzing data from </w:t>
      </w:r>
      <w:r w:rsidRPr="0069146B">
        <w:rPr>
          <w:rFonts w:cs="Arial"/>
        </w:rPr>
        <w:t xml:space="preserve">the third </w:t>
      </w:r>
      <w:r w:rsidRPr="0069146B">
        <w:rPr>
          <w:rFonts w:cs="Arial"/>
          <w:i/>
          <w:iCs/>
        </w:rPr>
        <w:t>School Nutrition Dietary Assessment Stud</w:t>
      </w:r>
      <w:r w:rsidRPr="0069146B">
        <w:rPr>
          <w:rFonts w:cs="Arial"/>
        </w:rPr>
        <w:t>y</w:t>
      </w:r>
      <w:r w:rsidRPr="00787D17">
        <w:rPr>
          <w:rFonts w:cs="Arial"/>
        </w:rPr>
        <w:t xml:space="preserve"> (SNDA III) investigated policies relating to school food influences on eating behaviors</w:t>
      </w:r>
      <w:r>
        <w:rPr>
          <w:rFonts w:cs="Arial"/>
        </w:rPr>
        <w:t xml:space="preserve"> </w:t>
      </w:r>
      <w:r w:rsidRPr="00E1316C">
        <w:rPr>
          <w:rFonts w:cs="Arial"/>
        </w:rPr>
        <w:fldChar w:fldCharType="begin"/>
      </w:r>
      <w:r>
        <w:rPr>
          <w:rFonts w:cs="Arial"/>
        </w:rPr>
        <w:instrText xml:space="preserve"> ADDIN ZOTERO_ITEM CSL_CITATION {"citationID":"IOsrhWC7","properties":{"formattedCitation":"(Briefel et al., 2009)","plainCitation":"(Briefel et al., 2009)","noteIndex":0},"citationItems":[{"id":162,"uris":["http://zotero.org/users/5991440/items/6FZR7N6V"],"uri":["http://zotero.org/users/5991440/items/6FZR7N6V"],"itemData":{"id":162,"type":"article-journal","abstract":"BACKGROUND: Changes to school food environments and practices that lead to improved dietary behavior are a powerful strategy to reverse the childhood obesity epidemic.\nOBJECTIVES: To estimate the effects of school food environments and practices, characterized by access to competitive foods and beverages, school lunches, and nutrition promotion, on children's consumption of sugar-sweetened beverages, low-nutrient energy-dense foods, and fruits/vegetables at school.\nDESIGN: Cross-sectional study using data from the third School Nutrition Dietary Assessment Study, a nationally representative sample of public school districts, schools, and children in school year 2004-2005. Data from school principals and foodservice directors, school menu analysis, and on-site observations were used to characterize school food environments and practices. Dietary intake was assessed using 24-hour recalls.\nSUBJECTS/SETTING: The sample consists of 287 schools and 2,314 children in grades one through 12.\nSTATISTICAL ANALYSES PERFORMED: Ordinary least squares regression was used to identify the association between school food environments and practices (within elementary, middle, and high schools) and dietary outcomes, controlling for other school and child/family characteristics.\nRESULTS: Sugar-sweetened beverages obtained at school contributed a daily mean of 29 kcal in middle school children and 46 kcal in high school children across all school children. Attending a school without stores or snack bars was estimated to reduce sugar-sweetened beverage consumption by 22 kcal per school day in middle school children (P&lt;0.01) and by 28 kcal in high school children (P&lt;0.01). The lack of a pouring rights contract in a school reduced sugar-sweetened beverage consumption by 16 kcal (P&lt;0.05), and no à la carte offerings in a school reduced consumption by 52 kcal (P&lt;0.001) in middle school children. The most effective practices for reducing energy from low-energy, energy-dense foods were characteristics of the school meal program; not offering french fries reduced low-nutrient, energy-dense foods consumption by 43 kcal in elementary school children (P&lt;0.01) and sugar-sweetened beverage consumption by 41 kcal in high school children (P&lt;0.001).\nCONCLUSIONS: To improve children's diet and reduce obesity continued changes to school food environments and practices are essential. Removing sugar-sweetened beverages from school food stores and snack bars, improving à la carte choices, and reducing the frequency of offering french fries merit testing as strategies to reduce energy from low-nutrient, energy-dense foods at school.","container-title":"Journal of the American Dietetic Association","DOI":"10.1016/j.jada.2008.10.059","ISSN":"1878-3570","issue":"2 Suppl","journalAbbreviation":"J Am Diet Assoc","language":"eng","note":"PMID: 19166677","page":"S91-107","source":"PubMed","title":"School food environments and practices affect dietary behaviors of US public school children","volume":"109","author":[{"family":"Briefel","given":"Ronette R."},{"family":"Crepinsek","given":"Mary Kay"},{"family":"Cabili","given":"Charlotte"},{"family":"Wilson","given":"Ander"},{"family":"Gleason","given":"Philip M."}],"issued":{"date-parts":[["2009",2]]}}}],"schema":"https://github.com/citation-style-language/schema/raw/master/csl-citation.json"} </w:instrText>
      </w:r>
      <w:r w:rsidRPr="00E1316C">
        <w:rPr>
          <w:rFonts w:cs="Arial"/>
        </w:rPr>
        <w:fldChar w:fldCharType="separate"/>
      </w:r>
      <w:r w:rsidRPr="00076861">
        <w:t>(Briefel et al., 2009)</w:t>
      </w:r>
      <w:r w:rsidRPr="00E1316C">
        <w:rPr>
          <w:rFonts w:cs="Arial"/>
        </w:rPr>
        <w:fldChar w:fldCharType="end"/>
      </w:r>
      <w:r>
        <w:rPr>
          <w:rFonts w:cs="Arial"/>
        </w:rPr>
        <w:t xml:space="preserve">. </w:t>
      </w:r>
      <w:r w:rsidRPr="00E1316C">
        <w:rPr>
          <w:rFonts w:cs="Arial"/>
        </w:rPr>
        <w:t>This study found that suga</w:t>
      </w:r>
      <w:r w:rsidRPr="0069146B">
        <w:rPr>
          <w:rFonts w:cs="Arial"/>
        </w:rPr>
        <w:t>r sweetened beverage consumption was reduced when school</w:t>
      </w:r>
      <w:r w:rsidRPr="00787D17">
        <w:rPr>
          <w:rFonts w:cs="Arial"/>
        </w:rPr>
        <w:t xml:space="preserve"> environments lacked store sales, snack bars, and pouring rights contracts</w:t>
      </w:r>
      <w:r>
        <w:rPr>
          <w:rFonts w:cs="Arial"/>
        </w:rPr>
        <w:t xml:space="preserve">. </w:t>
      </w:r>
      <w:r w:rsidRPr="0069146B">
        <w:rPr>
          <w:rFonts w:cs="Arial"/>
        </w:rPr>
        <w:t xml:space="preserve">Significant reductions in calories from low-quality energy sources were </w:t>
      </w:r>
      <w:r w:rsidRPr="00787D17">
        <w:rPr>
          <w:rFonts w:cs="Arial"/>
        </w:rPr>
        <w:t>also found in this study when schools did not offer French fries as an option to students for lunch</w:t>
      </w:r>
      <w:r>
        <w:rPr>
          <w:rFonts w:cs="Arial"/>
        </w:rPr>
        <w:t>.</w:t>
      </w:r>
      <w:r w:rsidRPr="0071585A">
        <w:rPr>
          <w:rFonts w:cs="Arial"/>
        </w:rPr>
        <w:t xml:space="preserve"> In regard to the relationship between FV consumption and the school food environment, </w:t>
      </w:r>
      <w:proofErr w:type="spellStart"/>
      <w:r w:rsidRPr="0071585A">
        <w:rPr>
          <w:rFonts w:cs="Arial"/>
        </w:rPr>
        <w:t>Kubik</w:t>
      </w:r>
      <w:proofErr w:type="spellEnd"/>
      <w:r w:rsidRPr="0071585A">
        <w:rPr>
          <w:rFonts w:cs="Arial"/>
        </w:rPr>
        <w:t xml:space="preserve"> et al showed that </w:t>
      </w:r>
      <w:r w:rsidRPr="00E1316C">
        <w:rPr>
          <w:rFonts w:cs="Arial"/>
        </w:rPr>
        <w:t>schools which offered</w:t>
      </w:r>
      <w:r w:rsidRPr="00E1316C">
        <w:rPr>
          <w:color w:val="000000"/>
          <w:shd w:val="clear" w:color="auto" w:fill="FFFFFF"/>
        </w:rPr>
        <w:t> à la carte options for lunch and vending m</w:t>
      </w:r>
      <w:r w:rsidRPr="0069146B">
        <w:rPr>
          <w:color w:val="000000"/>
          <w:shd w:val="clear" w:color="auto" w:fill="FFFFFF"/>
        </w:rPr>
        <w:t>achines saw reductions in FV consumption</w:t>
      </w:r>
      <w:r>
        <w:rPr>
          <w:color w:val="000000"/>
          <w:shd w:val="clear" w:color="auto" w:fill="FFFFFF"/>
        </w:rPr>
        <w:t xml:space="preserve"> </w:t>
      </w:r>
      <w:r w:rsidRPr="00E1316C">
        <w:rPr>
          <w:color w:val="000000"/>
          <w:shd w:val="clear" w:color="auto" w:fill="FFFFFF"/>
        </w:rPr>
        <w:fldChar w:fldCharType="begin"/>
      </w:r>
      <w:r>
        <w:rPr>
          <w:color w:val="000000"/>
          <w:shd w:val="clear" w:color="auto" w:fill="FFFFFF"/>
        </w:rPr>
        <w:instrText xml:space="preserve"> ADDIN ZOTERO_ITEM CSL_CITATION {"citationID":"eOyhlwuR","properties":{"formattedCitation":"(Kubik et al., 2003)","plainCitation":"(Kubik et al., 2003)","noteIndex":0},"citationItems":[{"id":164,"uris":["http://zotero.org/users/5991440/items/RX8Q29AW"],"uri":["http://zotero.org/users/5991440/items/RX8Q29AW"],"itemData":{"id":164,"type":"article-journal","abstract":"Objectives. We examined the association between young adolescents’ dietary behaviors and school vending machines, à la carte programs, and fried potatoes’ being served at school lunch., Methods. Using a cross-sectional study design, we measured à la carte availability and the number of school stores, vending machines, and amounts of fried potatoes served to students at school lunch in 16 schools. Grade 7 students (n = 598) completed 24-hour dietary recall interviews., Results. À la carte availability was inversely associated with fruit and fruit/vegetable consumption and positively associated with total and saturated fat intake. Snack vending machines were negatively correlated with fruit consumption. Fried potatoes’ being served at school lunch was positively associated with vegetable and fruit/vegetable intake., Conclusions. School-based programs that aim to promote healthy eating among youths should target school-level environmental factors.","container-title":"American Journal of Public Health","ISSN":"0090-0036","issue":"7","journalAbbreviation":"Am J Public Health","note":"PMID: 12835204\nPMCID: PMC1447928","page":"1168-1173","source":"PubMed Central","title":"The Association of the School Food Environment With Dietary Behaviors of Young Adolescents","volume":"93","author":[{"family":"Kubik","given":"Martha Y."},{"family":"Lytle","given":"Leslie A."},{"family":"Hannan","given":"Peter J."},{"family":"Perry","given":"Cheryl L."},{"family":"Story","given":"Mary"}],"issued":{"date-parts":[["2003",7]]}}}],"schema":"https://github.com/citation-style-language/schema/raw/master/csl-citation.json"} </w:instrText>
      </w:r>
      <w:r w:rsidRPr="00E1316C">
        <w:rPr>
          <w:color w:val="000000"/>
          <w:shd w:val="clear" w:color="auto" w:fill="FFFFFF"/>
        </w:rPr>
        <w:fldChar w:fldCharType="separate"/>
      </w:r>
      <w:r w:rsidRPr="00076861">
        <w:t xml:space="preserve">(Kubik </w:t>
      </w:r>
      <w:r w:rsidRPr="00076861">
        <w:lastRenderedPageBreak/>
        <w:t>et al., 2003)</w:t>
      </w:r>
      <w:r w:rsidRPr="00E1316C">
        <w:rPr>
          <w:color w:val="000000"/>
          <w:shd w:val="clear" w:color="auto" w:fill="FFFFFF"/>
        </w:rPr>
        <w:fldChar w:fldCharType="end"/>
      </w:r>
      <w:r>
        <w:rPr>
          <w:color w:val="000000"/>
          <w:shd w:val="clear" w:color="auto" w:fill="FFFFFF"/>
        </w:rPr>
        <w:t>.</w:t>
      </w:r>
      <w:r w:rsidRPr="0071585A">
        <w:rPr>
          <w:color w:val="000000"/>
          <w:shd w:val="clear" w:color="auto" w:fill="FFFFFF"/>
        </w:rPr>
        <w:t xml:space="preserve"> </w:t>
      </w:r>
      <w:r w:rsidRPr="00E1316C">
        <w:rPr>
          <w:color w:val="000000"/>
          <w:shd w:val="clear" w:color="auto" w:fill="FFFFFF"/>
        </w:rPr>
        <w:t>Interestingly, offering of fried potatoes for lunch was ass</w:t>
      </w:r>
      <w:r w:rsidRPr="0069146B">
        <w:rPr>
          <w:color w:val="000000"/>
          <w:shd w:val="clear" w:color="auto" w:fill="FFFFFF"/>
        </w:rPr>
        <w:t xml:space="preserve">ociated with increased </w:t>
      </w:r>
      <w:r w:rsidRPr="00787D17">
        <w:rPr>
          <w:color w:val="000000"/>
          <w:shd w:val="clear" w:color="auto" w:fill="FFFFFF"/>
        </w:rPr>
        <w:t>FV intake, which was attributed to fried potatoes being considered a vegetable option by schools</w:t>
      </w:r>
      <w:r>
        <w:rPr>
          <w:color w:val="000000"/>
          <w:shd w:val="clear" w:color="auto" w:fill="FFFFFF"/>
        </w:rPr>
        <w:t xml:space="preserve"> </w:t>
      </w:r>
      <w:r w:rsidRPr="00E1316C">
        <w:rPr>
          <w:color w:val="000000"/>
          <w:shd w:val="clear" w:color="auto" w:fill="FFFFFF"/>
        </w:rPr>
        <w:fldChar w:fldCharType="begin"/>
      </w:r>
      <w:r>
        <w:rPr>
          <w:color w:val="000000"/>
          <w:shd w:val="clear" w:color="auto" w:fill="FFFFFF"/>
        </w:rPr>
        <w:instrText xml:space="preserve"> ADDIN ZOTERO_ITEM CSL_CITATION {"citationID":"3EkIT7qw","properties":{"formattedCitation":"(Kubik et al., 2003)","plainCitation":"(Kubik et al., 2003)","noteIndex":0},"citationItems":[{"id":164,"uris":["http://zotero.org/users/5991440/items/RX8Q29AW"],"uri":["http://zotero.org/users/5991440/items/RX8Q29AW"],"itemData":{"id":164,"type":"article-journal","abstract":"Objectives. We examined the association between young adolescents’ dietary behaviors and school vending machines, à la carte programs, and fried potatoes’ being served at school lunch., Methods. Using a cross-sectional study design, we measured à la carte availability and the number of school stores, vending machines, and amounts of fried potatoes served to students at school lunch in 16 schools. Grade 7 students (n = 598) completed 24-hour dietary recall interviews., Results. À la carte availability was inversely associated with fruit and fruit/vegetable consumption and positively associated with total and saturated fat intake. Snack vending machines were negatively correlated with fruit consumption. Fried potatoes’ being served at school lunch was positively associated with vegetable and fruit/vegetable intake., Conclusions. School-based programs that aim to promote healthy eating among youths should target school-level environmental factors.","container-title":"American Journal of Public Health","ISSN":"0090-0036","issue":"7","journalAbbreviation":"Am J Public Health","note":"PMID: 12835204\nPMCID: PMC1447928","page":"1168-1173","source":"PubMed Central","title":"The Association of the School Food Environment With Dietary Behaviors of Young Adolescents","volume":"93","author":[{"family":"Kubik","given":"Martha Y."},{"family":"Lytle","given":"Leslie A."},{"family":"Hannan","given":"Peter J."},{"family":"Perry","given":"Cheryl L."},{"family":"Story","given":"Mary"}],"issued":{"date-parts":[["2003",7]]}}}],"schema":"https://github.com/citation-style-language/schema/raw/master/csl-citation.json"} </w:instrText>
      </w:r>
      <w:r w:rsidRPr="00E1316C">
        <w:rPr>
          <w:color w:val="000000"/>
          <w:shd w:val="clear" w:color="auto" w:fill="FFFFFF"/>
        </w:rPr>
        <w:fldChar w:fldCharType="separate"/>
      </w:r>
      <w:r w:rsidRPr="00076861">
        <w:t>(Kubik et al., 2003)</w:t>
      </w:r>
      <w:r w:rsidRPr="00E1316C">
        <w:rPr>
          <w:color w:val="000000"/>
          <w:shd w:val="clear" w:color="auto" w:fill="FFFFFF"/>
        </w:rPr>
        <w:fldChar w:fldCharType="end"/>
      </w:r>
      <w:r>
        <w:rPr>
          <w:color w:val="000000"/>
          <w:shd w:val="clear" w:color="auto" w:fill="FFFFFF"/>
        </w:rPr>
        <w:t>.</w:t>
      </w:r>
      <w:r w:rsidRPr="0071585A">
        <w:rPr>
          <w:color w:val="000000"/>
          <w:shd w:val="clear" w:color="auto" w:fill="FFFFFF"/>
        </w:rPr>
        <w:t xml:space="preserve"> </w:t>
      </w:r>
    </w:p>
    <w:p w14:paraId="455991EC" w14:textId="77777777" w:rsidR="005B3AEC" w:rsidRPr="00787D17" w:rsidRDefault="005B3AEC" w:rsidP="005B3AEC">
      <w:pPr>
        <w:pStyle w:val="Bibliography"/>
        <w:spacing w:line="480" w:lineRule="auto"/>
        <w:ind w:firstLine="720"/>
        <w:divId w:val="1972664081"/>
      </w:pPr>
      <w:r w:rsidRPr="00787D17">
        <w:rPr>
          <w:color w:val="000000"/>
          <w:shd w:val="clear" w:color="auto" w:fill="FFFFFF"/>
        </w:rPr>
        <w:t>Overall, evidence supports the idea that the school food environment is an influencer of student eating behaviors.</w:t>
      </w:r>
      <w:r>
        <w:rPr>
          <w:color w:val="000000"/>
          <w:shd w:val="clear" w:color="auto" w:fill="FFFFFF"/>
          <w:vertAlign w:val="superscript"/>
        </w:rPr>
        <w:t>14,15,35,36</w:t>
      </w:r>
      <w:r w:rsidRPr="00E1316C">
        <w:rPr>
          <w:color w:val="000000"/>
          <w:shd w:val="clear" w:color="auto" w:fill="FFFFFF"/>
        </w:rPr>
        <w:t xml:space="preserve"> Within the school food environment there are sever</w:t>
      </w:r>
      <w:r w:rsidRPr="00787D17">
        <w:rPr>
          <w:color w:val="000000"/>
          <w:shd w:val="clear" w:color="auto" w:fill="FFFFFF"/>
        </w:rPr>
        <w:t xml:space="preserve">al policies and programs in place that dictate many aspects of the school food environment. </w:t>
      </w:r>
    </w:p>
    <w:p w14:paraId="183FD1A8" w14:textId="77777777" w:rsidR="005B3AEC" w:rsidRPr="00AD560D" w:rsidRDefault="005B3AEC" w:rsidP="005B3AEC">
      <w:pPr>
        <w:spacing w:line="480" w:lineRule="auto"/>
        <w:divId w:val="1972664081"/>
        <w:rPr>
          <w:rStyle w:val="Hyperlink"/>
          <w:rFonts w:cs="Arial"/>
          <w:b/>
          <w:i/>
          <w:iCs/>
        </w:rPr>
      </w:pPr>
      <w:r w:rsidRPr="00AD560D">
        <w:rPr>
          <w:rFonts w:cs="Arial"/>
          <w:b/>
          <w:i/>
          <w:iCs/>
        </w:rPr>
        <w:t xml:space="preserve">Programs, Policies, and The School Food Environment </w:t>
      </w:r>
    </w:p>
    <w:p w14:paraId="635ADDC4" w14:textId="77777777" w:rsidR="005B3AEC" w:rsidRPr="00787D17" w:rsidRDefault="005B3AEC" w:rsidP="00270DF2">
      <w:pPr>
        <w:pStyle w:val="NormalWeb"/>
        <w:spacing w:after="240" w:line="480" w:lineRule="auto"/>
        <w:ind w:firstLine="720"/>
        <w:divId w:val="1972664081"/>
        <w:rPr>
          <w:rFonts w:cs="Arial"/>
          <w:color w:val="000000"/>
        </w:rPr>
      </w:pPr>
      <w:r w:rsidRPr="00E1316C">
        <w:rPr>
          <w:rFonts w:cs="Arial"/>
          <w:color w:val="000000"/>
        </w:rPr>
        <w:t xml:space="preserve">The </w:t>
      </w:r>
      <w:r w:rsidRPr="00EF4AEE">
        <w:rPr>
          <w:rFonts w:cs="Arial"/>
          <w:color w:val="000000"/>
        </w:rPr>
        <w:t>National School Lunch Program</w:t>
      </w:r>
      <w:r w:rsidRPr="0069146B">
        <w:rPr>
          <w:rFonts w:cs="Arial"/>
          <w:color w:val="000000"/>
        </w:rPr>
        <w:t xml:space="preserve"> (NSLP) offers free and reduced meals during school lunch to students who qualify</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{"citationID":"N2OCbl17","properties":{"formattedCitation":"({\\i{}Nutrition Standards in the National School Lunch and School Breakfast Programs}, 2012)","plainCitation":"(Nutrition Standards in the National School Lunch and School Breakfast Programs, 2012)","noteIndex":0},"citationItems":[{"id":629,"uris":["http://zotero.org/users/5991440/items/U9R2P427"],"uri":["http://zotero.org/users/5991440/items/U9R2P427"],"itemData":{"id":629,"type":"webpage","abstract":"This final rule updates the meal patterns and nutrition standards for the National School Lunch and School Breakfast Programs to align them with the Dietary Guidelines for Americans. This rule requires most schools to increase the availability of fruits, vegetables, whole grains, and fat-free and...","container-title":"Federal Register","title":"Nutrition Standards in the National School Lunch and School Breakfast Programs","URL":"https://www.federalregister.gov/documents/2012/01/26/2012-1010/nutrition-standards-in-the-national-school-lunch-and-school-breakfast-programs","accessed":{"date-parts":[["2019",12,3]]},"issued":{"date-parts":[["2012",1,26]]}}}],"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Nutrition Standards in the National School Lunch and School Breakfast Programs</w:t>
      </w:r>
      <w:r w:rsidRPr="00076861">
        <w:rPr>
          <w:szCs w:val="24"/>
        </w:rPr>
        <w:t>, 2012)</w:t>
      </w:r>
      <w:r w:rsidRPr="00E1316C">
        <w:rPr>
          <w:rFonts w:cs="Arial"/>
          <w:color w:val="000000"/>
        </w:rPr>
        <w:fldChar w:fldCharType="end"/>
      </w:r>
      <w:r>
        <w:rPr>
          <w:rFonts w:cs="Arial"/>
          <w:color w:val="000000"/>
        </w:rPr>
        <w:t>.</w:t>
      </w:r>
      <w:r w:rsidRPr="00E1316C">
        <w:rPr>
          <w:rFonts w:cs="Arial"/>
          <w:color w:val="000000"/>
        </w:rPr>
        <w:t xml:space="preserve"> Schools using</w:t>
      </w:r>
      <w:r w:rsidRPr="0069146B">
        <w:rPr>
          <w:rFonts w:cs="Arial"/>
          <w:color w:val="000000"/>
        </w:rPr>
        <w:t xml:space="preserve"> NSLP must meet daily and weekly nutrition requirements</w:t>
      </w:r>
      <w:r w:rsidRPr="00787D17">
        <w:rPr>
          <w:rFonts w:cs="Arial"/>
          <w:color w:val="000000"/>
        </w:rPr>
        <w:t xml:space="preserve"> in regard to energy restrictions, portion sizes of </w:t>
      </w:r>
      <w:r>
        <w:rPr>
          <w:rFonts w:cs="Arial"/>
          <w:color w:val="000000"/>
        </w:rPr>
        <w:t>FVs</w:t>
      </w:r>
      <w:r w:rsidRPr="0069146B">
        <w:rPr>
          <w:rFonts w:cs="Arial"/>
          <w:color w:val="000000"/>
        </w:rPr>
        <w:t>, provision of milk, meat/meat alternatives, sodium restrictions,</w:t>
      </w:r>
      <w:r w:rsidRPr="00787D17">
        <w:rPr>
          <w:rFonts w:cs="Arial"/>
          <w:color w:val="000000"/>
        </w:rPr>
        <w:t xml:space="preserve"> saturated fat restrictions, and finally whole grain serving requirements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{"citationID":"XSf90Oew","properties":{"formattedCitation":"({\\i{}Healthy, Hunger-Free Kids Act of 2010 Summary}, n.d.; {\\i{}Nutrition Standards in the National School Lunch and School Breakfast Programs}, 2012)","plainCitation":"(Healthy, Hunger-Free Kids Act of 2010 Summary, n.d.; Nutrition Standards in the National School Lunch and School Breakfast Programs, 2012)","noteIndex":0},"citationItems":[{"id":368,"uris":["http://zotero.org/users/5991440/items/LIIIHMCU"],"uri":["http://zotero.org/users/5991440/items/LIIIHMCU"],"itemData":{"id":368,"type":"webpage","title":"Healthy, Hunger-Free Kids Act of 2010 Summary","URL":"http://www.ncsl.org/research/human-services/healthy-hunger-free-kids-act-of-2010-summary.aspx","accessed":{"date-parts":[["2019",11,5]]}}},{"id":629,"uris":["http://zotero.org/users/5991440/items/U9R2P427"],"uri":["http://zotero.org/users/5991440/items/U9R2P427"],"itemData":{"id":629,"type":"webpage","abstract":"This final rule updates the meal patterns and nutrition standards for the National School Lunch and School Breakfast Programs to align them with the Dietary Guidelines for Americans. This rule requires most schools to increase the availability of fruits, vegetables, whole grains, and fat-free and...","container-title":"Federal Register","title":"Nutrition Standards in the National School Lunch and School Breakfast Programs","URL":"https://www.federalregister.gov/documents/2012/01/26/2012-1010/nutrition-standards-in-the-national-school-lunch-and-school-breakfast-programs","accessed":{"date-parts":[["2019",12,3]]},"issued":{"date-parts":[["2012",1,26]]}}}],"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Healthy, Hunger-Free Kids Act of 2010 Summary</w:t>
      </w:r>
      <w:r w:rsidRPr="00076861">
        <w:rPr>
          <w:szCs w:val="24"/>
        </w:rPr>
        <w:t xml:space="preserve">, n.d.; </w:t>
      </w:r>
      <w:r w:rsidRPr="00076861">
        <w:rPr>
          <w:i/>
          <w:iCs/>
          <w:szCs w:val="24"/>
        </w:rPr>
        <w:t>Nutrition Standards in the National School Lunch and School Breakfast Programs</w:t>
      </w:r>
      <w:r w:rsidRPr="00076861">
        <w:rPr>
          <w:szCs w:val="24"/>
        </w:rPr>
        <w:t>, 2012)</w:t>
      </w:r>
      <w:r w:rsidRPr="00E1316C">
        <w:rPr>
          <w:rFonts w:cs="Arial"/>
          <w:color w:val="000000"/>
        </w:rPr>
        <w:fldChar w:fldCharType="end"/>
      </w:r>
      <w:r>
        <w:rPr>
          <w:rFonts w:cs="Arial"/>
          <w:color w:val="000000"/>
        </w:rPr>
        <w:t xml:space="preserve">. </w:t>
      </w:r>
      <w:r w:rsidRPr="00E1316C">
        <w:rPr>
          <w:rFonts w:cs="Arial"/>
          <w:color w:val="000000"/>
        </w:rPr>
        <w:t>In order for students to recei</w:t>
      </w:r>
      <w:r w:rsidRPr="0069146B">
        <w:rPr>
          <w:rFonts w:cs="Arial"/>
          <w:color w:val="000000"/>
        </w:rPr>
        <w:t>ve a free and reduced lunch,</w:t>
      </w:r>
      <w:r w:rsidRPr="00787D17">
        <w:rPr>
          <w:rFonts w:cs="Arial"/>
          <w:color w:val="000000"/>
        </w:rPr>
        <w:t xml:space="preserve"> and for schools to be reimbursed for students’ lunches, students must be served at least three of five types of menu component offerings, including a half cup of a fruit or vegetable option that</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{"citationID":"tZqgh5E8","properties":{"formattedCitation":"(Knapton &amp; Hennessy, 2018; {\\i{}Nutrition Standards in the National School Lunch and School Breakfast Programs}, 2012)","plainCitation":"(Knapton &amp; Hennessy, 2018; Nutrition Standards in the National School Lunch and School Breakfast Programs, 2012)","noteIndex":0},"citationItems":[{"id":465,"uris":["http://zotero.org/users/5991440/items/ZW2KKJTS"],"uri":["http://zotero.org/users/5991440/items/ZW2KKJTS"],"itemData":{"id":465,"type":"speech","event":"#ANC18 Webinar Series","event-place":"Las Vegas, NV","language":"en","publisher-place":"Las Vegas, NV","title":"Making it Count with Offer vs Serve","URL":"https://schoolnutrition.org/uploadedFiles/2_Meetings_and_Events/Presentation_PDFs/ANC_2018/Making-it-Count-with-Offer-vs-Serve.pdf","author":[{"family":"Knapton","given":"Loriann"},{"family":"Hennessy","given":"Kristen"}],"issued":{"date-parts":[["2018"]]}}},{"id":629,"uris":["http://zotero.org/users/5991440/items/U9R2P427"],"uri":["http://zotero.org/users/5991440/items/U9R2P427"],"itemData":{"id":629,"type":"webpage","abstract":"This final rule updates the meal patterns and nutrition standards for the National School Lunch and School Breakfast Programs to align them with the Dietary Guidelines for Americans. This rule requires most schools to increase the availability of fruits, vegetables, whole grains, and fat-free and...","container-title":"Federal Register","title":"Nutrition Standards in the National School Lunch and School Breakfast Programs","URL":"https://www.federalregister.gov/documents/2012/01/26/2012-1010/nutrition-standards-in-the-national-school-lunch-and-school-breakfast-programs","accessed":{"date-parts":[["2019",12,3]]},"issued":{"date-parts":[["2012",1,26]]}}}],"schema":"https://github.com/citation-style-language/schema/raw/master/csl-citation.json"} </w:instrText>
      </w:r>
      <w:r w:rsidRPr="00E1316C">
        <w:rPr>
          <w:rFonts w:cs="Arial"/>
          <w:color w:val="000000"/>
        </w:rPr>
        <w:fldChar w:fldCharType="separate"/>
      </w:r>
      <w:r w:rsidRPr="00076861">
        <w:rPr>
          <w:szCs w:val="24"/>
        </w:rPr>
        <w:t xml:space="preserve">(Knapton &amp; Hennessy, 2018; </w:t>
      </w:r>
      <w:r w:rsidRPr="00076861">
        <w:rPr>
          <w:i/>
          <w:iCs/>
          <w:szCs w:val="24"/>
        </w:rPr>
        <w:t>Nutrition Standards in the National School Lunch and School Breakfast Programs</w:t>
      </w:r>
      <w:r w:rsidRPr="00076861">
        <w:rPr>
          <w:szCs w:val="24"/>
        </w:rPr>
        <w:t>, 2012)</w:t>
      </w:r>
      <w:r w:rsidRPr="00E1316C">
        <w:rPr>
          <w:rFonts w:cs="Arial"/>
          <w:color w:val="000000"/>
        </w:rPr>
        <w:fldChar w:fldCharType="end"/>
      </w:r>
      <w:r>
        <w:rPr>
          <w:rFonts w:cs="Arial"/>
          <w:color w:val="000000"/>
        </w:rPr>
        <w:t>.</w:t>
      </w:r>
      <w:r w:rsidRPr="00E1316C">
        <w:rPr>
          <w:rFonts w:cs="Arial"/>
          <w:color w:val="000000"/>
        </w:rPr>
        <w:t xml:space="preserve"> Rates of NSLP participation were over 29.6 million with over 4.8 billion total served l</w:t>
      </w:r>
      <w:r w:rsidRPr="0069146B">
        <w:rPr>
          <w:rFonts w:cs="Arial"/>
          <w:color w:val="000000"/>
        </w:rPr>
        <w:t>unches in the 2018 fiscal year</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{"citationID":"aFg4F4xR","properties":{"formattedCitation":"({\\i{}Child Nutrition Tables | USDA-FNS}, n.d.)","plainCitation":"(Child Nutrition Tables | USDA-FNS, n.d.)","noteIndex":0},"citationItems":[{"id":642,"uris":["http://zotero.org/users/5991440/items/VLP7PI5V"],"uri":["http://zotero.org/users/5991440/items/VLP7PI5V"],"itemData":{"id":642,"type":"webpage","title":"Child Nutrition Tables | USDA-FNS","URL":"https://www.fns.usda.gov/pd/child-nutrition-tables","accessed":{"date-parts":[["2019",12,3]]}}}],"schema":"https://github.com/citation-style-language/schema/raw/master/csl-citation.json"}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Child Nutrition Tables | USDA-FNS</w:t>
      </w:r>
      <w:r w:rsidRPr="00076861">
        <w:rPr>
          <w:szCs w:val="24"/>
        </w:rPr>
        <w:t>, n.d.)</w:t>
      </w:r>
      <w:r w:rsidRPr="00E1316C">
        <w:rPr>
          <w:rFonts w:cs="Arial"/>
          <w:color w:val="000000"/>
        </w:rPr>
        <w:fldChar w:fldCharType="end"/>
      </w:r>
      <w:r>
        <w:rPr>
          <w:rFonts w:cs="Arial"/>
          <w:color w:val="000000"/>
        </w:rPr>
        <w:t xml:space="preserve">. </w:t>
      </w:r>
      <w:r w:rsidRPr="00E1316C">
        <w:rPr>
          <w:rFonts w:cs="Arial"/>
          <w:color w:val="000000"/>
        </w:rPr>
        <w:t>Rates of free total lunches was 68.5% for fiscal year 2018</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{"citationID":"a53WD1ZX","properties":{"formattedCitation":"({\\i{}Child Nutrition Tables | USDA-FNS}, n.d.)","plainCitation":"(Child Nutrition Tables | USDA-FNS, n.d.)","noteIndex":0},"citationItems":[{"id":642,"uris":["http://zotero.org/users/5991440/items/VLP7PI5V"],"uri":["http://zotero.org/users/5991440/items/VLP7PI5V"],"itemData":{"id":642,"type":"webpage","title":"Child Nutrition Tables | USDA-FNS","URL":"https://www.fns.usda.gov/pd/child-nutrition-tables","accessed":{"date-parts":[["2019",12,3]]}}}],"schema":"https://github.com/citation-style-language/schema/raw/master/csl-citation.json"}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 xml:space="preserve">Child Nutrition Tables | </w:t>
      </w:r>
      <w:r w:rsidRPr="00076861">
        <w:rPr>
          <w:i/>
          <w:iCs/>
          <w:szCs w:val="24"/>
        </w:rPr>
        <w:lastRenderedPageBreak/>
        <w:t>USDA-FNS</w:t>
      </w:r>
      <w:r w:rsidRPr="00076861">
        <w:rPr>
          <w:szCs w:val="24"/>
        </w:rPr>
        <w:t>, n.d.)</w:t>
      </w:r>
      <w:r w:rsidRPr="00E1316C">
        <w:rPr>
          <w:rFonts w:cs="Arial"/>
          <w:color w:val="000000"/>
        </w:rPr>
        <w:fldChar w:fldCharType="end"/>
      </w:r>
      <w:r>
        <w:rPr>
          <w:rFonts w:cs="Arial"/>
          <w:color w:val="000000"/>
        </w:rPr>
        <w:t>.</w:t>
      </w:r>
      <w:r w:rsidRPr="00E1316C">
        <w:rPr>
          <w:rFonts w:cs="Arial"/>
          <w:color w:val="000000"/>
        </w:rPr>
        <w:t xml:space="preserve"> Given the high rates of participation, it is likely that </w:t>
      </w:r>
      <w:r w:rsidRPr="0069146B">
        <w:rPr>
          <w:rFonts w:cs="Arial"/>
          <w:color w:val="000000"/>
        </w:rPr>
        <w:t>the NSLP would specifically influ</w:t>
      </w:r>
      <w:r w:rsidRPr="00787D17">
        <w:rPr>
          <w:rFonts w:cs="Arial"/>
          <w:color w:val="000000"/>
        </w:rPr>
        <w:t xml:space="preserve">ence children’s eating behaviors. </w:t>
      </w:r>
    </w:p>
    <w:p w14:paraId="2FFA89D6" w14:textId="77777777" w:rsidR="005B3AEC" w:rsidRPr="00E1316C" w:rsidRDefault="005B3AEC" w:rsidP="00AD560D">
      <w:pPr>
        <w:pStyle w:val="NormalWeb"/>
        <w:spacing w:before="240" w:line="480" w:lineRule="auto"/>
        <w:ind w:firstLine="720"/>
        <w:divId w:val="1972664081"/>
        <w:rPr>
          <w:rFonts w:cs="Arial"/>
          <w:color w:val="000000"/>
        </w:rPr>
      </w:pPr>
      <w:r w:rsidRPr="00787D17">
        <w:rPr>
          <w:rFonts w:cs="Arial"/>
          <w:color w:val="000000"/>
        </w:rPr>
        <w:t>Studies on the effects of participation in the NSLP are mixed; some studies have associated participation in the NSLP with diets that are high in fat, and have even linked NSLP participation with a greater risk for greater weight statuses in youths</w:t>
      </w:r>
      <w:r w:rsidRPr="00E1316C">
        <w:rPr>
          <w:rFonts w:cs="Arial"/>
          <w:color w:val="000000"/>
        </w:rPr>
        <w:fldChar w:fldCharType="begin"/>
      </w:r>
      <w:r>
        <w:rPr>
          <w:rFonts w:cs="Arial"/>
          <w:color w:val="000000"/>
        </w:rPr>
        <w:instrText xml:space="preserve"> ADDIN ZOTERO_ITEM CSL_CITATION {"citationID":"K1vX1WAe","properties":{"formattedCitation":"(Capogrossi &amp; You, 2017; Cullen &amp; Chen, 2016; Gleason &amp; Suitor, 2003)","plainCitation":"(Capogrossi &amp; You, 2017; Cullen &amp; Chen, 2016; Gleason &amp; Suitor, 2003)","noteIndex":0},"citationItems":[{"id":644,"uris":["http://zotero.org/users/5991440/items/4JBBP48F"],"uri":["http://zotero.org/users/5991440/items/4JBBP48F"],"itemData":{"id":644,"type":"article-journal","abstract":"Abstract.  This article examines the impact of participation in the National School Lunch Program (NSLP) on children's dietary intake at lunchtime and over 24 h","container-title":"American Journal of Agricultural Economics","DOI":"10.1111/1467-8276.00507","ISSN":"0002-9092","issue":"4","journalAbbreviation":"Am J Agric Econ","language":"en","page":"1047-1061","source":"academic.oup.com","title":"Eating at School: How the National School Lunch Program Affects Children's Diets","title-short":"Eating at School","volume":"85","author":[{"family":"Gleason","given":"Philip M."},{"family":"Suitor","given":"Carol W."}],"issued":{"date-parts":[["2003",11,1]]}}},{"id":370,"uris":["http://zotero.org/users/5991440/items/VGE6IW8A"],"uri":["http://zotero.org/users/5991440/items/VGE6IW8A"],"itemData":{"id":370,"type":"article-journal","abstract":"In the United States, the National School Breakfast (SBP) and School Lunch Program (NSLP) meals are provided for free or at a reduced price to eligible children, and are a nutrition safety net for low income children. Consuming both meals could provide 58% of daily intake. This paper evaluates the contribution of SBP and NSLP meals to the dietary intakes of 5–18 year old children participating in the National Health and Nutrition Examination Surveys (NHANES) from 2007 through 2012. The participants completed 24-hour dietary recalls. Least-square means and standard errors of the mean for energy and food group intakes for the total day and by school meal, and the percent of daily energy and food groups contributed by school meals were computed by analysis of covariance, with BMI, ethnicity, sex, age and poverty level as covariates. Of the 7800 participating children aged 5–18 years in the entire dataset, 448 consumed both SBP-NSLP meals on a weekday. Almost one-half (47%) of the day's energy intake was provided by the two school meals. For the major food groups, the contribution of school meals ranged from between 40.6% for vegetables to 77.1% for milk. Overall, these results provide important information on contribution of the SBP and NSLP meals to low income children's daily dietary intake., \n          \n            \n              •\n              School meals are a nutrition safety net for low income children.\n            \n            \n              •\n              We assessed the contribution of both meals to children's dietary intakes.\n            \n            \n              •\n              47% of the day's calorie intake was provided by the two school meals.\n            \n            \n              •\n              School meals provided 41% of vegetables to 77% daily milk.","container-title":"Preventive Medicine Reports","DOI":"10.1016/j.pmedr.2016.11.016","ISSN":"2211-3355","journalAbbreviation":"Prev Med Rep","note":"PMID: 27957411\nPMCID: PMC5149064","page":"82-85","source":"PubMed Central","title":"The contribution of the USDA school breakfast and lunch program meals to student daily dietary intake","volume":"5","author":[{"family":"Cullen","given":"Karen Weber"},{"family":"Chen","given":"Tzu-An"}],"issued":{"date-parts":[["2016",11,28]]}}},{"id":378,"uris":["http://zotero.org/users/5991440/items/BDWSVT7I"],"uri":["http://zotero.org/users/5991440/items/BDWSVT7I"],"itemData":{"id":378,"type":"article-journal","abstract":"Recent policy attempts to set high nutrition standards for the School Breakfast Program (SBP) and National School Lunch Program (NSLP) aim to improve children's health outcomes. A timely and policy-relevant task evaluates to what extent school meal programs contribute to child body mass index (BMI) outcomes to assess those school meal policies' potential impacts. This study examines children's weight progress from 1st through 8th grade, while recognizing the potential effects on those children participating in both programs compared with those children participating in only one program. We used difference-in-differences (DID) and average treatment effect on the treated (ATT) methodologies and focused on free- and reduced-price meal-eligible children to filter out income effects. The DID results show that short-term participation in only NSLP increases the probability that children will be overweight, and these results are more prominent in the South, Northeast, and rural areas. ATT results show that participation in both programs from 1st through 8th grade increases the probability that these students will be overweight. With the Community Eligibility Provision having taken effect across the nation in the 2014–2015 school year, the need to continue examining the impacts of these programs on child BMI is even greater. Copyright © 2016 John Wiley &amp; Sons, Ltd.","container-title":"Health Economics","DOI":"10.1002/hec.3378","ISSN":"1099-1050","issue":"8","language":"en","page":"980-1000","source":"Wiley Online Library","title":"The Influence of School Nutrition Programs on the Weight of Low-Income Children: A Treatment Effect Analysis","title-short":"The Influence of School Nutrition Programs on the Weight of Low-Income Children","volume":"26","author":[{"family":"Capogrossi","given":"Kristen"},{"family":"You","given":"Wen"}],"issued":{"date-parts":[["2017"]]}}}],"schema":"https://github.com/citation-style-language/schema/raw/master/csl-citation.json"} </w:instrText>
      </w:r>
      <w:r w:rsidRPr="00E1316C">
        <w:rPr>
          <w:rFonts w:cs="Arial"/>
          <w:color w:val="000000"/>
        </w:rPr>
        <w:fldChar w:fldCharType="separate"/>
      </w:r>
      <w:r w:rsidRPr="00076861">
        <w:t>(Capogrossi &amp; You, 2017; Cullen &amp; Chen, 2016; Gleason &amp; Suitor, 2003)</w:t>
      </w:r>
      <w:r w:rsidRPr="00E1316C">
        <w:rPr>
          <w:rFonts w:cs="Arial"/>
          <w:color w:val="000000"/>
        </w:rPr>
        <w:fldChar w:fldCharType="end"/>
      </w:r>
      <w:r>
        <w:rPr>
          <w:rFonts w:cs="Arial"/>
          <w:color w:val="000000"/>
        </w:rPr>
        <w:t>.</w:t>
      </w:r>
      <w:r w:rsidRPr="0071585A">
        <w:rPr>
          <w:rFonts w:cs="Arial"/>
          <w:color w:val="000000"/>
        </w:rPr>
        <w:t xml:space="preserve"> </w:t>
      </w:r>
      <w:r w:rsidRPr="00E1316C">
        <w:rPr>
          <w:rFonts w:cs="Arial"/>
          <w:color w:val="000000"/>
        </w:rPr>
        <w:t xml:space="preserve">However, the USDA </w:t>
      </w:r>
      <w:r w:rsidRPr="00787D17">
        <w:rPr>
          <w:rFonts w:cs="Arial"/>
          <w:color w:val="000000"/>
        </w:rPr>
        <w:t>reported that students qualifying for free or reduced school lunch prices and participated in the NSLP adhered more closely to the 2005 compared to non-participating students, demonstrating the effectiveness of the NSLP in promoting children’s diet qualities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{"citationID":"fLHsDM1q","properties":{"formattedCitation":"({\\i{}Diet Quality of American School Children by National School Lunch Program Participation Status: Data from the National Health and Nutrition Examination Survey, 2005-2010 | USDA-FNS}, n.d.)","plainCitation":"(Diet Quality of American School Children by National School Lunch Program Participation Status: Data from the National Health and Nutrition Examination Survey, 2005-2010 | USDA-FNS, n.d.)","noteIndex":0},"citationItems":[{"id":649,"uris":["http://zotero.org/users/5991440/items/IHEEHW5I"],"uri":["http://zotero.org/users/5991440/items/IHEEHW5I"],"itemData":{"id":649,"type":"webpage","title":"Diet Quality of American School Children by National School Lunch Program Participation Status: Data from the National Health and Nutrition Examination Survey, 2005-2010 | USDA-FNS","URL":"https://www.fns.usda.gov/diet-quality-american-school-children-national-school-lunch-program-participation-status-data","accessed":{"date-parts":[["2019",12,3]]}}}],"schema":"https://github.com/citation-style-language/schema/raw/master/csl-citation.json"}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Diet Quality of American School Children by National School Lunch Program Participation Status: Data from the National Health and Nutrition Examination Survey, 2005-2010 | USDA-FNS</w:t>
      </w:r>
      <w:r w:rsidRPr="00076861">
        <w:rPr>
          <w:szCs w:val="24"/>
        </w:rPr>
        <w:t>, n.d.)</w:t>
      </w:r>
      <w:r w:rsidRPr="00E1316C">
        <w:rPr>
          <w:rFonts w:cs="Arial"/>
          <w:color w:val="000000"/>
        </w:rPr>
        <w:fldChar w:fldCharType="end"/>
      </w:r>
      <w:r>
        <w:rPr>
          <w:rFonts w:cs="Arial"/>
          <w:color w:val="000000"/>
        </w:rPr>
        <w:t>.</w:t>
      </w:r>
      <w:r w:rsidRPr="0071585A">
        <w:rPr>
          <w:rFonts w:cs="Arial"/>
          <w:color w:val="000000"/>
        </w:rPr>
        <w:t xml:space="preserve"> </w:t>
      </w:r>
      <w:r w:rsidRPr="00E1316C">
        <w:rPr>
          <w:rFonts w:cs="Arial"/>
          <w:color w:val="000000"/>
        </w:rPr>
        <w:t xml:space="preserve"> An additional study which analyzed NHANES 2001-2004 data found positive associations for participants such as reduc</w:t>
      </w:r>
      <w:r w:rsidRPr="0069146B">
        <w:rPr>
          <w:rFonts w:cs="Arial"/>
          <w:color w:val="000000"/>
        </w:rPr>
        <w:t xml:space="preserve">ed food insecurity, improved </w:t>
      </w:r>
      <w:r w:rsidRPr="00787D17">
        <w:rPr>
          <w:rFonts w:cs="Arial"/>
          <w:color w:val="000000"/>
        </w:rPr>
        <w:t>health outcomes, and reductions in obesity incidence</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{"citationID":"J01bUsnj","properties":{"formattedCitation":"(Gundersen et al., 2012)","plainCitation":"(Gundersen et al., 2012)","noteIndex":0},"citationItems":[{"id":374,"uris":["http://zotero.org/users/5991440/items/A65JRVIU"],"uri":["http://zotero.org/users/5991440/items/A65JRVIU"],"itemData":{"id":374,"type":"article-journal","abstract":"Children in households reporting the receipt of free or reduced-price school meals through the National School Lunch Program (NSLP) are more likely to have negative health outcomes than observationally similar nonparticipants. Assessing causal effects of the program is made difficult, however, by missing counterfactuals and systematic underreporting of program participation. Combining survey data with auxiliary administrative information on the size of the NSLP caseload, we extend nonparametric partial identification methods that account for endogenous selection and nonrandom classification error in a single framework. Similar to a regression discontinuity design, we introduce a new way to conceptualize the monotone instrumental variable (MIV) assumption using eligibility criteria as monotone instruments. Under relatively weak assumptions, we find evidence that the receipt of free and reduced-price lunches improves the health outcomes of children.","collection-title":"Annals Issue on ``Identification and Decisions'', in Honor of Chuck Manski's 60th Birthday","container-title":"Journal of Econometrics","DOI":"10.1016/j.jeconom.2011.06.007","ISSN":"0304-4076","issue":"1","journalAbbreviation":"Journal of Econometrics","language":"en","page":"79-91","source":"ScienceDirect","title":"The impact of the National School Lunch Program on child health: A nonparametric bounds analysis","title-short":"The impact of the National School Lunch Program on child health","volume":"166","author":[{"family":"Gundersen","given":"Craig"},{"family":"Kreider","given":"Brent"},{"family":"Pepper","given":"John"}],"issued":{"date-parts":[["2012",1,1]]}}}],"schema":"https://github.com/citation-style-language/schema/raw/master/csl-citation.json"} </w:instrText>
      </w:r>
      <w:r w:rsidRPr="00E1316C">
        <w:rPr>
          <w:rFonts w:cs="Arial"/>
          <w:color w:val="000000"/>
        </w:rPr>
        <w:fldChar w:fldCharType="separate"/>
      </w:r>
      <w:r w:rsidRPr="00076861">
        <w:t>(Gundersen et al., 2012)</w:t>
      </w:r>
      <w:r w:rsidRPr="00E1316C">
        <w:rPr>
          <w:rFonts w:cs="Arial"/>
          <w:color w:val="000000"/>
        </w:rPr>
        <w:fldChar w:fldCharType="end"/>
      </w:r>
      <w:r>
        <w:rPr>
          <w:rFonts w:cs="Arial"/>
          <w:color w:val="000000"/>
        </w:rPr>
        <w:t>.</w:t>
      </w:r>
      <w:r w:rsidRPr="00E1316C">
        <w:rPr>
          <w:rFonts w:cs="Arial"/>
          <w:color w:val="000000"/>
        </w:rPr>
        <w:t xml:space="preserve"> An additional study showed an association of NSLP participation with increased intake of</w:t>
      </w:r>
      <w:r w:rsidRPr="00787D17">
        <w:rPr>
          <w:rFonts w:cs="Arial"/>
          <w:color w:val="000000"/>
        </w:rPr>
        <w:t xml:space="preserve"> important nutrients such as fiber and key vitamins and minerals, as well as a decreased likelihood of consuming added sugars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{"citationID":"qAA73wGy","properties":{"formattedCitation":"(Gleason &amp; Suitor, 2003)","plainCitation":"(Gleason &amp; Suitor, 2003)","noteIndex":0},"citationItems":[{"id":644,"uris":["http://zotero.org/users/5991440/items/4JBBP48F"],"uri":["http://zotero.org/users/5991440/items/4JBBP48F"],"itemData":{"id":644,"type":"article-journal","abstract":"Abstract.  This article examines the impact of participation in the National School Lunch Program (NSLP) on children's dietary intake at lunchtime and over 24 h","container-title":"American Journal of Agricultural Economics","DOI":"10.1111/1467-8276.00507","ISSN":"0002-9092","issue":"4","journalAbbreviation":"Am J Agric Econ","language":"en","page":"1047-1061","source":"academic.oup.com","title":"Eating at School: How the National School Lunch Program Affects Children's Diets","title-short":"Eating at School","volume":"85","author":[{"family":"Gleason","given":"Philip M."},{"family":"Suitor","given":"Carol W."}],"issued":{"date-parts":[["2003",11,1]]}}}],"schema":"https://github.com/citation-style-language/schema/raw/master/csl-citation.json"} </w:instrText>
      </w:r>
      <w:r w:rsidRPr="00E1316C">
        <w:rPr>
          <w:rFonts w:cs="Arial"/>
          <w:color w:val="000000"/>
        </w:rPr>
        <w:fldChar w:fldCharType="separate"/>
      </w:r>
      <w:r w:rsidRPr="00076861">
        <w:t>(Gleason &amp; Suitor, 2003)</w:t>
      </w:r>
      <w:r w:rsidRPr="00E1316C">
        <w:rPr>
          <w:rFonts w:cs="Arial"/>
          <w:color w:val="000000"/>
        </w:rPr>
        <w:fldChar w:fldCharType="end"/>
      </w:r>
      <w:r>
        <w:rPr>
          <w:rFonts w:cs="Arial"/>
          <w:color w:val="000000"/>
        </w:rPr>
        <w:t>.</w:t>
      </w:r>
      <w:r w:rsidRPr="00E1316C">
        <w:rPr>
          <w:rFonts w:cs="Arial"/>
          <w:color w:val="000000"/>
        </w:rPr>
        <w:t xml:space="preserve"> </w:t>
      </w:r>
    </w:p>
    <w:p w14:paraId="3986A438" w14:textId="77777777" w:rsidR="005B3AEC" w:rsidRPr="0069146B" w:rsidRDefault="005B3AEC" w:rsidP="005B3AEC">
      <w:pPr>
        <w:spacing w:line="480" w:lineRule="auto"/>
        <w:ind w:firstLine="720"/>
        <w:divId w:val="1972664081"/>
        <w:rPr>
          <w:rFonts w:cs="Arial"/>
        </w:rPr>
      </w:pPr>
      <w:r w:rsidRPr="00787D17">
        <w:rPr>
          <w:rFonts w:cs="Arial"/>
          <w:i/>
        </w:rPr>
        <w:t>The Healthy, Hunger Free Kids Act of 2010</w:t>
      </w:r>
      <w:r w:rsidRPr="00787D17">
        <w:rPr>
          <w:rFonts w:cs="Arial"/>
        </w:rPr>
        <w:t xml:space="preserve"> (HHFKA) greatly transformed the school food environment when it was implemented into schools utilizing federal nutrition programs in 2012. The act enabled new guidelines regarding the USDA school meal programs, designed to promote the adequate provision of nutritious meals served at schools in an effort to positively influence student health outcomes. Prior to the implementation of the HHFKA, school meals were only required to meet </w:t>
      </w:r>
      <w:r w:rsidRPr="00787D17">
        <w:rPr>
          <w:rFonts w:cs="Arial"/>
        </w:rPr>
        <w:lastRenderedPageBreak/>
        <w:t>outdated guidelines; studies from this period showed that consuming a school meal was associated with poor weight outcomes</w:t>
      </w:r>
      <w:r w:rsidRPr="00E1316C">
        <w:rPr>
          <w:rFonts w:cs="Arial"/>
        </w:rPr>
        <w:fldChar w:fldCharType="begin"/>
      </w:r>
      <w:r>
        <w:rPr>
          <w:rFonts w:cs="Arial"/>
        </w:rPr>
        <w:instrText xml:space="preserve"> ADDIN ZOTERO_ITEM CSL_CITATION {"citationID":"81WmkThu","properties":{"formattedCitation":"(Crepinsek et al., 2009)","plainCitation":"(Crepinsek et al., 2009)","noteIndex":0},"citationItems":[{"id":295,"uris":["http://zotero.org/users/5991440/items/3YQF8JFQ"],"uri":["http://zotero.org/users/5991440/items/3YQF8JFQ"],"itemData":{"id":295,"type":"article-journal","abstract":"Background Concerns about the diets of school-aged children and new nutrition recommendations for the US population have increased interest in the nutritional quality of meals available through the National School Lunch Program and School Breakfast Program.","container-title":"Journal of the American Dietetic Association","DOI":"10.1016/j.jada.2008.10.061","ISSN":"00028223","issue":"2","journalAbbreviation":"Journal of the American Dietetic Association","language":"en","page":"S31-S43","source":"DOI.org (Crossref)","title":"Meals Offered and Served in US Public Schools: Do They Meet Nutrient Standards?","title-short":"Meals Offered and Served in US Public Schools","volume":"109","author":[{"family":"Crepinsek","given":"Mary Kay"},{"family":"Gordon","given":"Anne R."},{"family":"McKinney","given":"Patricia M."},{"family":"Condon","given":"Elizabeth M."},{"family":"Wilson","given":"Ander"}],"issued":{"date-parts":[["2009",2]]}}}],"schema":"https://github.com/citation-style-language/schema/raw/master/csl-citation.json"} </w:instrText>
      </w:r>
      <w:r w:rsidRPr="00E1316C">
        <w:rPr>
          <w:rFonts w:cs="Arial"/>
        </w:rPr>
        <w:fldChar w:fldCharType="separate"/>
      </w:r>
      <w:r w:rsidRPr="00076861">
        <w:t>(Crepinsek et al., 2009)</w:t>
      </w:r>
      <w:r w:rsidRPr="00E1316C">
        <w:rPr>
          <w:rFonts w:cs="Arial"/>
        </w:rPr>
        <w:fldChar w:fldCharType="end"/>
      </w:r>
      <w:r>
        <w:rPr>
          <w:rFonts w:cs="Arial"/>
        </w:rPr>
        <w:t>.</w:t>
      </w:r>
      <w:r w:rsidRPr="0069146B">
        <w:rPr>
          <w:rFonts w:cs="Arial"/>
        </w:rPr>
        <w:t xml:space="preserve"> With the adaptation of the </w:t>
      </w:r>
      <w:r w:rsidRPr="00787D17">
        <w:rPr>
          <w:rFonts w:cs="Arial"/>
          <w:iCs/>
        </w:rPr>
        <w:t>HHFKA, school</w:t>
      </w:r>
      <w:r w:rsidRPr="00787D17">
        <w:rPr>
          <w:rFonts w:cs="Arial"/>
        </w:rPr>
        <w:t xml:space="preserve"> nutrition standards for meals were updated and required to be aligned with the 2010 DGAs</w:t>
      </w:r>
      <w:r>
        <w:rPr>
          <w:rFonts w:cs="Arial"/>
        </w:rPr>
        <w:t xml:space="preserve"> </w:t>
      </w:r>
      <w:r w:rsidRPr="00E1316C">
        <w:rPr>
          <w:rFonts w:cs="Arial"/>
        </w:rPr>
        <w:fldChar w:fldCharType="begin"/>
      </w:r>
      <w:r>
        <w:rPr>
          <w:rFonts w:cs="Arial"/>
        </w:rPr>
        <w:instrText xml:space="preserve"> ADDIN ZOTERO_ITEM CSL_CITATION {"citationID":"anRhyXrr","properties":{"formattedCitation":"({\\i{}Nutrition Standards in the National School Lunch and School Breakfast Programs}, 2012)","plainCitation":"(Nutrition Standards in the National School Lunch and School Breakfast Programs, 2012)","noteIndex":0},"citationItems":[{"id":629,"uris":["http://zotero.org/users/5991440/items/U9R2P427"],"uri":["http://zotero.org/users/5991440/items/U9R2P427"],"itemData":{"id":629,"type":"webpage","abstract":"This final rule updates the meal patterns and nutrition standards for the National School Lunch and School Breakfast Programs to align them with the Dietary Guidelines for Americans. This rule requires most schools to increase the availability of fruits, vegetables, whole grains, and fat-free and...","container-title":"Federal Register","title":"Nutrition Standards in the National School Lunch and School Breakfast Programs","URL":"https://www.federalregister.gov/documents/2012/01/26/2012-1010/nutrition-standards-in-the-national-school-lunch-and-school-breakfast-programs","accessed":{"date-parts":[["2019",12,3]]},"issued":{"date-parts":[["2012",1,26]]}}}],"schema":"https://github.com/citation-style-language/schema/raw/master/csl-citation.json"} </w:instrText>
      </w:r>
      <w:r w:rsidRPr="00E1316C">
        <w:rPr>
          <w:rFonts w:cs="Arial"/>
        </w:rPr>
        <w:fldChar w:fldCharType="separate"/>
      </w:r>
      <w:r w:rsidRPr="00076861">
        <w:rPr>
          <w:szCs w:val="24"/>
        </w:rPr>
        <w:t>(</w:t>
      </w:r>
      <w:r w:rsidRPr="00076861">
        <w:rPr>
          <w:i/>
          <w:iCs/>
          <w:szCs w:val="24"/>
        </w:rPr>
        <w:t>Nutrition Standards in the National School Lunch and School Breakfast Programs</w:t>
      </w:r>
      <w:r w:rsidRPr="00076861">
        <w:rPr>
          <w:szCs w:val="24"/>
        </w:rPr>
        <w:t>, 2012)</w:t>
      </w:r>
      <w:r w:rsidRPr="00E1316C">
        <w:rPr>
          <w:rFonts w:cs="Arial"/>
        </w:rPr>
        <w:fldChar w:fldCharType="end"/>
      </w:r>
      <w:r>
        <w:rPr>
          <w:rFonts w:cs="Arial"/>
        </w:rPr>
        <w:t>.</w:t>
      </w:r>
      <w:r w:rsidRPr="00E1316C">
        <w:rPr>
          <w:rFonts w:cs="Arial"/>
        </w:rPr>
        <w:t xml:space="preserve"> These guidelines includ</w:t>
      </w:r>
      <w:r w:rsidRPr="0069146B">
        <w:rPr>
          <w:rFonts w:cs="Arial"/>
        </w:rPr>
        <w:t>e age-appropriate break</w:t>
      </w:r>
      <w:r w:rsidRPr="00787D17">
        <w:rPr>
          <w:rFonts w:cs="Arial"/>
        </w:rPr>
        <w:t xml:space="preserve">downs of nutrient targets for school meal offerings in nutrient areas such as calories, sodium, saturated fats, whole grains, and </w:t>
      </w:r>
      <w:r>
        <w:rPr>
          <w:rFonts w:cs="Arial"/>
        </w:rPr>
        <w:t xml:space="preserve">FVs </w:t>
      </w:r>
      <w:r w:rsidRPr="00E1316C">
        <w:rPr>
          <w:rFonts w:cs="Arial"/>
        </w:rPr>
        <w:fldChar w:fldCharType="begin"/>
      </w:r>
      <w:r>
        <w:rPr>
          <w:rFonts w:cs="Arial"/>
        </w:rPr>
        <w:instrText xml:space="preserve"> ADDIN ZOTERO_ITEM CSL_CITATION {"citationID":"VbvAoerQ","properties":{"formattedCitation":"({\\i{}Nutrition Standards in the National School Lunch and School Breakfast Programs}, 2012)","plainCitation":"(Nutrition Standards in the National School Lunch and School Breakfast Programs, 2012)","noteIndex":0},"citationItems":[{"id":629,"uris":["http://zotero.org/users/5991440/items/U9R2P427"],"uri":["http://zotero.org/users/5991440/items/U9R2P427"],"itemData":{"id":629,"type":"webpage","abstract":"This final rule updates the meal patterns and nutrition standards for the National School Lunch and School Breakfast Programs to align them with the Dietary Guidelines for Americans. This rule requires most schools to increase the availability of fruits, vegetables, whole grains, and fat-free and...","container-title":"Federal Register","title":"Nutrition Standards in the National School Lunch and School Breakfast Programs","URL":"https://www.federalregister.gov/documents/2012/01/26/2012-1010/nutrition-standards-in-the-national-school-lunch-and-school-breakfast-programs","accessed":{"date-parts":[["2019",12,3]]},"issued":{"date-parts":[["2012",1,26]]}}}],"schema":"https://github.com/citation-style-language/schema/raw/master/csl-citation.json"} </w:instrText>
      </w:r>
      <w:r w:rsidRPr="00E1316C">
        <w:rPr>
          <w:rFonts w:cs="Arial"/>
        </w:rPr>
        <w:fldChar w:fldCharType="separate"/>
      </w:r>
      <w:r w:rsidRPr="00076861">
        <w:rPr>
          <w:szCs w:val="24"/>
        </w:rPr>
        <w:t>(</w:t>
      </w:r>
      <w:r w:rsidRPr="00076861">
        <w:rPr>
          <w:i/>
          <w:iCs/>
          <w:szCs w:val="24"/>
        </w:rPr>
        <w:t>Nutrition Standards in the National School Lunch and School Breakfast Programs</w:t>
      </w:r>
      <w:r w:rsidRPr="00076861">
        <w:rPr>
          <w:szCs w:val="24"/>
        </w:rPr>
        <w:t>, 2012)</w:t>
      </w:r>
      <w:r w:rsidRPr="00E1316C">
        <w:rPr>
          <w:rFonts w:cs="Arial"/>
        </w:rPr>
        <w:fldChar w:fldCharType="end"/>
      </w:r>
      <w:r>
        <w:rPr>
          <w:rFonts w:cs="Arial"/>
        </w:rPr>
        <w:t>.</w:t>
      </w:r>
      <w:r w:rsidRPr="00E1316C">
        <w:rPr>
          <w:rFonts w:cs="Arial"/>
        </w:rPr>
        <w:t xml:space="preserve"> </w:t>
      </w:r>
      <w:r w:rsidRPr="00787D17">
        <w:rPr>
          <w:rFonts w:cs="Arial"/>
        </w:rPr>
        <w:t xml:space="preserve">The act also increased funding for school meal reimbursement by six cents, set nutrition requirements and limitations for competitive foods sold in schools (e.g. vending machines, a la carte food items, etc.) and allowed enrollment by eligible schools into the </w:t>
      </w:r>
      <w:r w:rsidRPr="00787D17">
        <w:rPr>
          <w:rFonts w:cs="Arial"/>
          <w:i/>
        </w:rPr>
        <w:t>Community Eligibility Provision</w:t>
      </w:r>
      <w:r w:rsidRPr="00787D17">
        <w:rPr>
          <w:rFonts w:cs="Arial"/>
        </w:rPr>
        <w:t xml:space="preserve"> (CEP), a program which permits schools that demonstrate that they serve forty percent or more students eligible for free school meals to automatically qualify for breakfast and lunch reimbursement for all students</w:t>
      </w:r>
      <w:r>
        <w:rPr>
          <w:rFonts w:cs="Arial"/>
        </w:rPr>
        <w:t xml:space="preserve"> </w:t>
      </w:r>
      <w:r w:rsidRPr="00E1316C">
        <w:rPr>
          <w:rFonts w:cs="Arial"/>
        </w:rPr>
        <w:fldChar w:fldCharType="begin"/>
      </w:r>
      <w:r>
        <w:rPr>
          <w:rFonts w:cs="Arial"/>
        </w:rPr>
        <w:instrText xml:space="preserve"> ADDIN ZOTERO_ITEM CSL_CITATION {"citationID":"0RF6VMMp","properties":{"formattedCitation":"({\\i{}Community Eligibility Provision | USDA-FNS}, n.d.; {\\i{}Healthy, Hunger-Free Kids Act of 2010 Summary}, n.d.)","plainCitation":"(Community Eligibility Provision | USDA-FNS, n.d.; Healthy, Hunger-Free Kids Act of 2010 Summary, n.d.)","noteIndex":0},"citationItems":[{"id":368,"uris":["http://zotero.org/users/5991440/items/LIIIHMCU"],"uri":["http://zotero.org/users/5991440/items/LIIIHMCU"],"itemData":{"id":368,"type":"webpage","title":"Healthy, Hunger-Free Kids Act of 2010 Summary","URL":"http://www.ncsl.org/research/human-services/healthy-hunger-free-kids-act-of-2010-summary.aspx","accessed":{"date-parts":[["2019",11,5]]}}},{"id":634,"uris":["http://zotero.org/users/5991440/items/7DBP9CZM"],"uri":["http://zotero.org/users/5991440/items/7DBP9CZM"],"itemData":{"id":634,"type":"webpage","title":"Community Eligibility Provision | USDA-FNS","URL":"https://www.fns.usda.gov/school-meals/community-eligibility-provision","accessed":{"date-parts":[["2019",12,3]]}}}],"schema":"https://github.com/citation-style-language/schema/raw/master/csl-citation.json"} </w:instrText>
      </w:r>
      <w:r w:rsidRPr="00E1316C">
        <w:rPr>
          <w:rFonts w:cs="Arial"/>
        </w:rPr>
        <w:fldChar w:fldCharType="separate"/>
      </w:r>
      <w:r w:rsidRPr="00076861">
        <w:rPr>
          <w:szCs w:val="24"/>
        </w:rPr>
        <w:t>(</w:t>
      </w:r>
      <w:r w:rsidRPr="00076861">
        <w:rPr>
          <w:i/>
          <w:iCs/>
          <w:szCs w:val="24"/>
        </w:rPr>
        <w:t>Community Eligibility Provision | USDA-FNS</w:t>
      </w:r>
      <w:r w:rsidRPr="00076861">
        <w:rPr>
          <w:szCs w:val="24"/>
        </w:rPr>
        <w:t xml:space="preserve">, n.d.; </w:t>
      </w:r>
      <w:r w:rsidRPr="00076861">
        <w:rPr>
          <w:i/>
          <w:iCs/>
          <w:szCs w:val="24"/>
        </w:rPr>
        <w:t>Healthy, Hunger-Free Kids Act of 2010 Summary</w:t>
      </w:r>
      <w:r w:rsidRPr="00076861">
        <w:rPr>
          <w:szCs w:val="24"/>
        </w:rPr>
        <w:t>, n.d.)</w:t>
      </w:r>
      <w:r w:rsidRPr="00E1316C">
        <w:rPr>
          <w:rFonts w:cs="Arial"/>
        </w:rPr>
        <w:fldChar w:fldCharType="end"/>
      </w:r>
      <w:r>
        <w:rPr>
          <w:rFonts w:cs="Arial"/>
        </w:rPr>
        <w:t>.</w:t>
      </w:r>
      <w:r w:rsidRPr="0069146B">
        <w:rPr>
          <w:rFonts w:cs="Arial"/>
        </w:rPr>
        <w:t xml:space="preserve"> </w:t>
      </w:r>
    </w:p>
    <w:p w14:paraId="7D56CB23" w14:textId="77777777" w:rsidR="005B3AEC" w:rsidRPr="005B3AEC" w:rsidRDefault="005B3AEC" w:rsidP="00AD560D">
      <w:pPr>
        <w:pStyle w:val="NormalWeb"/>
        <w:spacing w:after="240" w:line="480" w:lineRule="auto"/>
        <w:ind w:firstLine="720"/>
        <w:divId w:val="1972664081"/>
        <w:rPr>
          <w:rFonts w:cs="Arial"/>
        </w:rPr>
      </w:pPr>
      <w:r w:rsidRPr="0069146B">
        <w:rPr>
          <w:rFonts w:cs="Arial"/>
          <w:color w:val="000000"/>
        </w:rPr>
        <w:t>CEP</w:t>
      </w:r>
      <w:r w:rsidRPr="00787D17">
        <w:rPr>
          <w:rFonts w:cs="Arial"/>
          <w:color w:val="000000"/>
        </w:rPr>
        <w:t xml:space="preserve"> was implemented during the 2014-2015 school year and allows all students attending the CEP-enrolled school to be able to receive breakfasts and lunches for free</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{"citationID":"PsiPcllU","properties":{"formattedCitation":"({\\i{}Community Eligibility Provision | USDA-FNS}, n.d.)","plainCitation":"(Community Eligibility Provision | USDA-FNS, n.d.)","noteIndex":0},"citationItems":[{"id":634,"uris":["http://zotero.org/users/5991440/items/7DBP9CZM"],"uri":["http://zotero.org/users/5991440/items/7DBP9CZM"],"itemData":{"id":634,"type":"webpage","title":"Community Eligibility Provision | USDA-FNS","URL":"https://www.fns.usda.gov/school-meals/community-eligibility-provision","accessed":{"date-parts":[["2019",12,3]]}}}],"schema":"https://github.com/citation-style-language/schema/raw/master/csl-citation.json"}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Community Eligibility Provision | USDA-FNS</w:t>
      </w:r>
      <w:r w:rsidRPr="00076861">
        <w:rPr>
          <w:szCs w:val="24"/>
        </w:rPr>
        <w:t>, n.d.)</w:t>
      </w:r>
      <w:r w:rsidRPr="00E1316C">
        <w:rPr>
          <w:rFonts w:cs="Arial"/>
          <w:color w:val="000000"/>
        </w:rPr>
        <w:fldChar w:fldCharType="end"/>
      </w:r>
      <w:r>
        <w:rPr>
          <w:rFonts w:cs="Arial"/>
          <w:color w:val="000000"/>
        </w:rPr>
        <w:t>.</w:t>
      </w:r>
      <w:r w:rsidRPr="00E1316C">
        <w:rPr>
          <w:rFonts w:cs="Arial"/>
          <w:color w:val="000000"/>
        </w:rPr>
        <w:t xml:space="preserve"> The most recent report for the 2018-2019 school year has found that 64.6% of eligible schools have taken advantage of</w:t>
      </w:r>
      <w:r w:rsidRPr="0071585A">
        <w:rPr>
          <w:rFonts w:cs="Arial"/>
          <w:color w:val="000000"/>
        </w:rPr>
        <w:t xml:space="preserve"> CEP</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{"citationID":"EMjm1U2h","properties":{"formattedCitation":"(\\uc0\\u8220{}More Low-Income Students Receive Free School Meals in the 2018\\uc0\\u8211{}2019 School Year Through Community Eligibility,\\uc0\\u8221{} n.d.)","plainCitation":"(“More Low-Income Students Receive Free School Meals in the 2018–2019 School Year Through Community Eligibility,” n.d.)","noteIndex":0},"citationItems":[{"id":284,"uris":["http://zotero.org/users/5991440/items/JKNEIC27"],"uri":["http://zotero.org/users/5991440/items/JKNEIC27"],"itemData":{"id":284,"type":"post-weblog","abstract":"More students across the country are benefiting from community eligibility, according to a report released by FRAC. Community Eligibility: The Key to Hunger-Free Schools finds that the number of schools participating in community eligibility grew by 14 percent compared to the 2017–2018 school year.","container-title":"Food Research &amp; Action Center","language":"en-US","title":"More Low-Income Students Receive Free School Meals in the 2018–2019 School Year Through Community Eligibility","URL":"https://frac.org/news/more-low-income-students-receive-free-school-meals-in-the-2018-2019-school-year-through-community-eligibility","accessed":{"date-parts":[["2019",10,26]]}}}],"schema":"https://github.com/citation-style-language/schema/raw/master/csl-citation.json"} </w:instrText>
      </w:r>
      <w:r w:rsidRPr="00E1316C">
        <w:rPr>
          <w:rFonts w:cs="Arial"/>
          <w:color w:val="000000"/>
        </w:rPr>
        <w:fldChar w:fldCharType="separate"/>
      </w:r>
      <w:r w:rsidRPr="00076861">
        <w:rPr>
          <w:szCs w:val="24"/>
        </w:rPr>
        <w:t>(“More Low-Income Students Receive Free School Meals in the 2018–2019 School Year Through Community Eligibility,” n.d.)</w:t>
      </w:r>
      <w:r w:rsidRPr="00E1316C">
        <w:rPr>
          <w:rFonts w:cs="Arial"/>
          <w:color w:val="000000"/>
        </w:rPr>
        <w:fldChar w:fldCharType="end"/>
      </w:r>
      <w:r>
        <w:rPr>
          <w:rFonts w:cs="Arial"/>
          <w:color w:val="000000"/>
        </w:rPr>
        <w:t>.</w:t>
      </w:r>
      <w:r w:rsidRPr="00E1316C">
        <w:rPr>
          <w:rFonts w:cs="Arial"/>
          <w:color w:val="000000"/>
        </w:rPr>
        <w:t xml:space="preserve"> Aside from improving access to school lunch, </w:t>
      </w:r>
      <w:r>
        <w:rPr>
          <w:rFonts w:cs="Arial"/>
          <w:color w:val="000000"/>
        </w:rPr>
        <w:t xml:space="preserve">CEP </w:t>
      </w:r>
      <w:r w:rsidRPr="0069146B">
        <w:rPr>
          <w:rFonts w:cs="Arial"/>
          <w:color w:val="000000"/>
        </w:rPr>
        <w:t>offers improvements in stu</w:t>
      </w:r>
      <w:r w:rsidRPr="00787D17">
        <w:rPr>
          <w:rFonts w:cs="Arial"/>
          <w:color w:val="000000"/>
        </w:rPr>
        <w:t>dent school meal consumption and a reduction of negative stigma associated with school meals</w:t>
      </w:r>
      <w:r>
        <w:rPr>
          <w:rFonts w:cs="Arial"/>
          <w:color w:val="000000"/>
        </w:rPr>
        <w:t xml:space="preserve"> </w:t>
      </w:r>
      <w:r w:rsidRPr="00E1316C">
        <w:rPr>
          <w:rFonts w:cs="Arial"/>
          <w:color w:val="000000"/>
        </w:rPr>
        <w:lastRenderedPageBreak/>
        <w:fldChar w:fldCharType="begin"/>
      </w:r>
      <w:r>
        <w:rPr>
          <w:rFonts w:cs="Arial"/>
          <w:color w:val="000000"/>
        </w:rPr>
        <w:instrText xml:space="preserve"> ADDIN ZOTERO_ITEM CSL_CITATION {"citationID":"dSlMJfBS","properties":{"formattedCitation":"(\\uc0\\u8220{}More Low-Income Students Receive Free School Meals in the 2018\\uc0\\u8211{}2019 School Year Through Community Eligibility,\\uc0\\u8221{} n.d.)","plainCitation":"(“More Low-Income Students Receive Free School Meals in the 2018–2019 School Year Through Community Eligibility,” n.d.)","noteIndex":0},"citationItems":[{"id":284,"uris":["http://zotero.org/users/5991440/items/JKNEIC27"],"uri":["http://zotero.org/users/5991440/items/JKNEIC27"],"itemData":{"id":284,"type":"post-weblog","abstract":"More students across the country are benefiting from community eligibility, according to a report released by FRAC. Community Eligibility: The Key to Hunger-Free Schools finds that the number of schools participating in community eligibility grew by 14 percent compared to the 2017–2018 school year.","container-title":"Food Research &amp; Action Center","language":"en-US","title":"More Low-Income Students Receive Free School Meals in the 2018–2019 School Year Through Community Eligibility","URL":"https://frac.org/news/more-low-income-students-receive-free-school-meals-in-the-2018-2019-school-year-through-community-eligibility","accessed":{"date-parts":[["2019",10,26]]}}}],"schema":"https://github.com/citation-style-language/schema/raw/master/csl-citation.json"} </w:instrText>
      </w:r>
      <w:r w:rsidRPr="00E1316C">
        <w:rPr>
          <w:rFonts w:cs="Arial"/>
          <w:color w:val="000000"/>
        </w:rPr>
        <w:fldChar w:fldCharType="separate"/>
      </w:r>
      <w:r w:rsidRPr="00076861">
        <w:rPr>
          <w:szCs w:val="24"/>
        </w:rPr>
        <w:t>(“More Low-Income Students Receive Free School Meals in the 2018–2019 School Year Through Community Eligibility,” n.d.)</w:t>
      </w:r>
      <w:r w:rsidRPr="00E1316C">
        <w:rPr>
          <w:rFonts w:cs="Arial"/>
          <w:color w:val="000000"/>
        </w:rPr>
        <w:fldChar w:fldCharType="end"/>
      </w:r>
      <w:r>
        <w:rPr>
          <w:rFonts w:cs="Arial"/>
          <w:color w:val="000000"/>
        </w:rPr>
        <w:t>.</w:t>
      </w:r>
      <w:r w:rsidRPr="00E1316C">
        <w:rPr>
          <w:rFonts w:cs="Arial"/>
          <w:color w:val="000000"/>
        </w:rPr>
        <w:t xml:space="preserve"> Since its implementation during the 2014-2015 school </w:t>
      </w:r>
      <w:r w:rsidRPr="0069146B">
        <w:rPr>
          <w:rFonts w:cs="Arial"/>
          <w:color w:val="000000"/>
        </w:rPr>
        <w:t>year, studies have begun to r</w:t>
      </w:r>
      <w:r w:rsidRPr="00787D17">
        <w:rPr>
          <w:rFonts w:cs="Arial"/>
          <w:color w:val="000000"/>
        </w:rPr>
        <w:t>eport significant improvements in meal participation related to CEP</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{"citationID":"KSEd7VML","properties":{"formattedCitation":"(Bartfeld et al., 2019; Pokorney et al., 2019; Turner et al., 2019)","plainCitation":"(Bartfeld et al., 2019; Pokorney et al., 2019; Turner et al., 2019)","noteIndex":0},"citationItems":[{"id":286,"uris":["http://zotero.org/users/5991440/items/QERAUUW7"],"uri":["http://zotero.org/users/5991440/items/QERAUUW7"],"itemData":{"id":286,"type":"article-journal","abstract":"BACKGROUND: Beginning in 2014-2015, schools nationwide have had the option of offering free meals to all students in qualifying schools through the Community Eligibility Provision (CEP). The CEP has been linked to greater likelihood of eating school meals, but little is known about its impact on broader outcomes.\nOBJECTIVE: The purpose of this study was to estimate the association between the CEP and school attendance among elementary school students (grades 1 to 5).\nDESIGN: This was a quasi-experimental study in which students' attendance records were observed over 1 baseline and 2 follow-up years in a sample of CEP and eligible non-CEP schools.\nPARTICIPANTS/SETTING: The participants were elementary school students in Wisconsin during three consecutive school years beginning 2013-2014. The main sample included 92,126 observation-years for students in 37 CEP and 108 eligible non-CEP elementary schools.\nINTERVENTION: CEP-participating schools offered breakfast and lunch free to all students through the School Breakfast Program and the National School Lunch Program beginning in 2014-2015.\nMAIN OUTCOME MEASURES: The outcome measures were the attendance rate (defined as the percentage of school days attended) and low attendance (defined as attending fewer than 95% of available days) during the first and second implementation years.\nSTATISTICAL ANALYSES PERFORMED: Difference-in-difference regression models with student fixed effects were estimated, with separate impacts for the first and second CEP years. Models adjusted for time-varying school and student characteristics.\nRESULTS: Implementing the CEP had no association with attendance in the initial year. The second year of CEP was associated with a 3.5 percentage point reduction in the percentage of students with low attendance (P=0.045). An association between CEP and attendance was only found for economically disadvantaged students.\nCONCLUSIONS: Offering meals free to all students through the CEP may modestly reduce the risk of low attendance among economically disadvantaged students in participating schools.","container-title":"Journal of the Academy of Nutrition and Dietetics","DOI":"10.1016/j.jand.2019.07.022","ISSN":"2212-2672","journalAbbreviation":"J Acad Nutr Diet","language":"eng","note":"PMID: 31624028","source":"PubMed","title":"Universal Access to Free School Meals through the Community Eligibility Provision Is Associated with Better Attendance for Low-Income Elementary School Students in Wisconsin","URL":"https://www-ncbi-nlm-nih-gov.ezproxy1.lib.asu.edu/pubmed/31624028","author":[{"family":"Bartfeld","given":"Judith S."},{"family":"Berger","given":"Lawrence"},{"family":"Men","given":"Fei"}],"issued":{"date-parts":[["2019",10,14]]}}},{"id":288,"uris":["http://zotero.org/users/5991440/items/38GWBWF9"],"uri":["http://zotero.org/users/5991440/items/38GWBWF9"],"itemData":{"id":288,"type":"article-journal","abstract":"OBJECTIVE: To determine whether school-level participation in the federal Community Eligibility Provision (CEP), which provides free school lunch to all students, is associated with school meal participation rates. Participation in school meals is important for decreasing food insecurity and improving child health and well-being.\nDESIGN: Quasi-experimental evaluation using negative binomial regression to predict meal count rates per student-year overall and by reimbursement level adjusted for proportion eligible for free and reduced-price lunch (FR eligibility) and operating days.\nSETTING: Schools (grades kindergarten to 12th) participating in the National School Lunch Program (NSLP) in Maryland and Pennsylvania, USA, from the 2013-2015 (n 1762) and 2016-2017 (n 2379) school years.\nPARTICIPANTS: Administrative, school-level data on school lunch counts and student enrolment.\nRESULTS: CEP was associated with a non-significant 6 % higher total NSLP meal count adjusting for FR eligibility, enrolment and operating days (rate ratio = 1·06, 95 % CI 0·98, 1·14). After controlling for participation rates in the year prior to CEP implementation, the programme was associated with a significant 8 % increase in meal counts (rate ratio = 1·08, 95 % CI 1·03, 1·12). In both analyses, CEP was associated with lower FR meal participation and substantial increases in paid meal participation.\nCONCLUSIONS: School-level implementation of CEP is associated with increases in total school meal participation. Current funding structures may prevent broader adoption of the programme by schools with fewer students eligible for FR meals.","container-title":"Public Health Nutrition","DOI":"10.1017/S1368980019002246","ISSN":"1475-2727","journalAbbreviation":"Public Health Nutr","language":"eng","note":"PMID: 31409436","page":"1-7","source":"PubMed","title":"Impact of the Community Eligibility Provision on meal counts and participation in Pennsylvania and Maryland National School Lunch Programs","author":[{"family":"Pokorney","given":"Paige E."},{"family":"Chandran","given":"Avinash"},{"family":"Long","given":"Michael W."}],"issued":{"date-parts":[["2019",8,14]]}}},{"id":290,"uris":["http://zotero.org/users/5991440/items/WUPCHJ24"],"uri":["http://zotero.org/users/5991440/items/WUPCHJ24"],"itemData":{"id":290,"type":"article-journal","abstract":"United States Department of Agriculture (USDA) school meal programs are an important part of the safety net for reducing food insecurity, yet not all students who qualify for free or reduced-price meals participate. In 2014-2015, the Community Eligibility Provision became available nationwide. This provision, along with Provisions 1, 2, and 3 of the USDA school meals programs, allows local school food authorities to offer universal free meals at schools with high student poverty. It is expected that adoption of a provision allowing universal free meals will increase rates of student participation in meal programs at schools where many students are at risk for food insecurity. This study examines school-level adoption of any provision for universal free meals and subsequent changes in student participation rates for the School Breakfast Program and National School Lunch Program in California from 2013-2014 to 2016-2017. A database was assembled for 10,343 public schools, including meals served, demographics, eligibility for provisions, and use of provisions in each year. Multilevel regression models were used to examine school adoption and student participation rates over time. Difference-in-difference calculations from lagged longitudinal models adjusting for school demographics showed that when eligible schools adopted provisions, participation rates increased an average of 3.48 percentage points for breakfast and 5.79 points for lunch the following year. By 2016-2017, over half of all eligible schools were using a provision for universal free meals. Among eligible schools, provision adoption was more common at schools that were larger, had predominantly Latino students, and were in rural areas. When eligible schools adopt provisions for universal free meals, student participation rates significantly increase, improving program reach among children most at risk for food insecurity. However, not all eligible schools adopt a provision for universal free meals and some adopters drop out in subsequent years. Research to better understand factors influencing the decision whether to adopt a provision or to continue it could inform policy and program leaders. Increases in breakfast participation are smaller than those for lunch, suggesting that other barriers to breakfast participation warrant further investigation.","container-title":"Translational Behavioral Medicine","DOI":"10.1093/tbm/ibz090","ISSN":"1613-9860","issue":"5","journalAbbreviation":"Transl Behav Med","language":"eng","note":"PMID: 31328770","page":"931-941","source":"PubMed","title":"Community eligibility and other provisions for universal free meals at school: impact on student breakfast and lunch participation in California public schools","title-short":"Community eligibility and other provisions for universal free meals at school","volume":"9","author":[{"family":"Turner","given":"Lindsey"},{"family":"Guthrie","given":"Joanne F."},{"family":"Ralston","given":"Katherine"}],"issued":{"date-parts":[["2019"]],"season":"01"}}}],"schema":"https://github.com/citation-style-language/schema/raw/master/csl-citation.json"} </w:instrText>
      </w:r>
      <w:r w:rsidRPr="00E1316C">
        <w:rPr>
          <w:rFonts w:cs="Arial"/>
          <w:color w:val="000000"/>
        </w:rPr>
        <w:fldChar w:fldCharType="separate"/>
      </w:r>
      <w:r w:rsidRPr="00076861">
        <w:t>(Bartfeld et al., 2019; Pokorney et al., 2019; Turner et al., 2019)</w:t>
      </w:r>
      <w:r w:rsidRPr="00E1316C">
        <w:rPr>
          <w:rFonts w:cs="Arial"/>
          <w:color w:val="000000"/>
        </w:rPr>
        <w:fldChar w:fldCharType="end"/>
      </w:r>
      <w:r>
        <w:rPr>
          <w:rFonts w:cs="Arial"/>
          <w:color w:val="000000"/>
        </w:rPr>
        <w:t>.</w:t>
      </w:r>
      <w:r w:rsidRPr="00E1316C">
        <w:rPr>
          <w:rFonts w:cs="Arial"/>
          <w:color w:val="000000"/>
        </w:rPr>
        <w:t xml:space="preserve"> Almost </w:t>
      </w:r>
      <w:r w:rsidRPr="0069146B">
        <w:rPr>
          <w:rFonts w:cs="Arial"/>
          <w:color w:val="000000"/>
        </w:rPr>
        <w:t>29,000 schools across the U.S. have since ad</w:t>
      </w:r>
      <w:r w:rsidRPr="00787D17">
        <w:rPr>
          <w:rFonts w:cs="Arial"/>
          <w:color w:val="000000"/>
        </w:rPr>
        <w:t>opted CEP</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{"citationID":"5YoOhgBB","properties":{"formattedCitation":"({\\i{}Community Eligibility Data}, n.d.)","plainCitation":"(Community Eligibility Data, n.d.)","noteIndex":0},"citationItems":[{"id":814,"uris":["http://zotero.org/users/5991440/items/S9SR3J6H"],"uri":["http://zotero.org/users/5991440/items/S9SR3J6H"],"itemData":{"id":814,"type":"webpage","title":"Community Eligibility Data","URL":"https://frac.org/community-eligibility-database/","accessed":{"date-parts":[["2020",2,5]]}}}],"schema":"https://github.com/citation-style-language/schema/raw/master/csl-citation.json"}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Community Eligibility Data</w:t>
      </w:r>
      <w:r w:rsidRPr="00076861">
        <w:rPr>
          <w:szCs w:val="24"/>
        </w:rPr>
        <w:t>, n.d.)</w:t>
      </w:r>
      <w:r w:rsidRPr="00E1316C">
        <w:rPr>
          <w:rFonts w:cs="Arial"/>
          <w:color w:val="000000"/>
        </w:rPr>
        <w:fldChar w:fldCharType="end"/>
      </w:r>
      <w:r>
        <w:rPr>
          <w:rFonts w:cs="Arial"/>
          <w:color w:val="000000"/>
        </w:rPr>
        <w:t>.</w:t>
      </w:r>
      <w:r w:rsidRPr="0071585A">
        <w:rPr>
          <w:rFonts w:cs="Arial"/>
          <w:color w:val="000000"/>
        </w:rPr>
        <w:t xml:space="preserve"> </w:t>
      </w:r>
      <w:r w:rsidRPr="00E1316C">
        <w:rPr>
          <w:rFonts w:cs="Arial"/>
          <w:color w:val="000000"/>
        </w:rPr>
        <w:t>More evidence is needed to understand the implication</w:t>
      </w:r>
      <w:r w:rsidRPr="0069146B">
        <w:rPr>
          <w:rFonts w:cs="Arial"/>
          <w:color w:val="000000"/>
        </w:rPr>
        <w:t>s of CEP; however, emerging researc</w:t>
      </w:r>
      <w:r w:rsidRPr="00787D17">
        <w:rPr>
          <w:rFonts w:cs="Arial"/>
          <w:color w:val="000000"/>
        </w:rPr>
        <w:t xml:space="preserve">h has suggested CEP participation has associations with decreases in average student BMI and increased rates of healthy weights, showing the positive </w:t>
      </w:r>
      <w:r w:rsidRPr="005B3AEC">
        <w:rPr>
          <w:rFonts w:cs="Arial"/>
        </w:rPr>
        <w:t xml:space="preserve">associations with health related to a shift in the school food environment </w:t>
      </w:r>
      <w:r w:rsidRPr="005B3AEC">
        <w:rPr>
          <w:rFonts w:cs="Arial"/>
        </w:rPr>
        <w:fldChar w:fldCharType="begin"/>
      </w:r>
      <w:r w:rsidRPr="005B3AEC">
        <w:rPr>
          <w:rFonts w:cs="Arial"/>
        </w:rPr>
        <w:instrText xml:space="preserve"> ADDIN ZOTERO_ITEM CSL_CITATION {"citationID":"BCZa08Z6","properties":{"formattedCitation":"(W. Davis &amp; Musaddiq, 2019)","plainCitation":"(W. Davis &amp; Musaddiq, 2019)","noteIndex":0},"citationItems":[{"id":292,"uris":["http://zotero.org/users/5991440/items/4M2C6YTQ"],"uri":["http://zotero.org/users/5991440/items/4M2C6YTQ"],"itemData":{"id":292,"type":"report","abstract":"We estimate the effect of providing universal free school meals through the Community Eligibility Provision (CEP) on the percentage of healthy weight students attending a school and average Body Mass Index (BMI) score among the population of K-12 schools in the state of Georgia. Different specifications of school CEP eligibility are used as instruments for CEP participation in our analysis. We find that CEP participation leads to an increase in the percentage of healthy weight students attending a school and a decrease in average student BMI. Furthermore, we find no statistically significant evidence to support a deleterious effect from CEP participation on our aggregate measures of child weight. Subsample analyses suggest that the effect of CEP participation varies by school grade and location type, with smaller overall effects for schools serving older students and schools in suburbs/towns. We also show that our results are generally robust to different modeling specifications and key variable assumptions. Overall, the beneficial aggregate weight effects caused by CEP participation indicate that providing universal free meals in low-income schools may be a valuable tool in the fight against increasing rates of childhood overweight and obesity.","event-place":"Rochester, NY","genre":"SSRN Scholarly Paper","language":"en","number":"ID 3155354","publisher":"Social Science Research Network","publisher-place":"Rochester, NY","source":"papers.ssrn.com","title":"Estimating the Effects of Universal Free School Meal Enrollment on Child Health: Evidence from the Community Eligibility Provision in Georgia Schools","title-short":"Estimating the Effects of Universal Free School Meal Enrollment on Child Health","URL":"https://papers.ssrn.com/abstract=3155354","author":[{"family":"Davis","given":"Will"},{"family":"Musaddiq","given":"Tareena"}],"accessed":{"date-parts":[["2019",10,26]]},"issued":{"date-parts":[["2019",2,13]]}}}],"schema":"https://github.com/citation-style-language/schema/raw/master/csl-citation.json"} </w:instrText>
      </w:r>
      <w:r w:rsidRPr="005B3AEC">
        <w:rPr>
          <w:rFonts w:cs="Arial"/>
        </w:rPr>
        <w:fldChar w:fldCharType="separate"/>
      </w:r>
      <w:r w:rsidRPr="005B3AEC">
        <w:t>(W. Davis &amp; Musaddiq, 2019)</w:t>
      </w:r>
      <w:r w:rsidRPr="005B3AEC">
        <w:rPr>
          <w:rFonts w:cs="Arial"/>
        </w:rPr>
        <w:fldChar w:fldCharType="end"/>
      </w:r>
      <w:r w:rsidRPr="005B3AEC">
        <w:rPr>
          <w:rFonts w:cs="Arial"/>
        </w:rPr>
        <w:t xml:space="preserve">. Because more children are consuming school lunches due to CEP, it is necessary to understand if school lunches are able to promote healthy consumption of foods. </w:t>
      </w:r>
    </w:p>
    <w:p w14:paraId="05BBF2E8" w14:textId="77777777" w:rsidR="005B3AEC" w:rsidRPr="00E1316C" w:rsidRDefault="005B3AEC" w:rsidP="005B3AEC">
      <w:pPr>
        <w:spacing w:line="480" w:lineRule="auto"/>
        <w:ind w:firstLine="720"/>
        <w:divId w:val="1972664081"/>
        <w:rPr>
          <w:rStyle w:val="Hyperlink"/>
          <w:rFonts w:cs="Arial"/>
        </w:rPr>
      </w:pPr>
      <w:r w:rsidRPr="005B3AEC">
        <w:rPr>
          <w:rStyle w:val="Hyperlink"/>
          <w:rFonts w:cs="Arial"/>
          <w:color w:val="auto"/>
          <w:u w:val="none"/>
        </w:rPr>
        <w:t xml:space="preserve">Studies have showed the positive impacts HHFKA has had on schools and school children. An examination of 1,030 children from four urban school districts found that in 2013 (one year post-HHFKA implementation), vegetable consumption increased by 16.2%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{"citationID":"r9Y1qZ8K","properties":{"formattedCitation":"(Cohen et al., 2014)","plainCitation":"(Cohen et al., 2014)","noteIndex":0},"citationItems":[{"id":636,"uris":["http://zotero.org/users/5991440/items/DAFK9YX6"],"uri":["http://zotero.org/users/5991440/items/DAFK9YX6"],"itemData":{"id":636,"type":"article-journal","abstract":"Background\nThe U.S Department of Agriculture (USDA) recently made substantial changes to the school meal standards. The media and public outcry have suggested that this has led to substantially more food waste.\n\nPurpose\nSchool meal selection, consumption, and waste were assessed before and after implementation of the new school meal standards.\n\nMethods\nPlate waste data was collected in 4 schools in an urban, low-income school district. Logistic regression and mixed-model ANOVA were used to estimate the differences in selection and consumption of school meals before (fall 2011) and after implementation (fall 2012) of the new standards among 1030 elementary and middle school children. Analyses were conducted in 2013.\n\nResults\nAfter the new standards were implemented, fruit selection increased by 23.0%, and entrée and vegetable selection remained unchanged. Additionally, post-implementation entrée consumption increased by 15.6%, vegetable consumption increased by 16.2%, and fruit consumption remained the same. Milk selection and consumption decreased owing to an unrelated milk policy change.\n\nConclusions\nWhile food waste levels were substantial both pre- and post-implementation, the new guidelines have positively impacted school meal selection and consumption. Despite the increased vegetable portion size requirement, consumption increased and led to significantly more cups of vegetables consumed. Significantly more students selected a fruit, while the overall percentage of fruit consumed remained the same, resulting in more students consuming fruits. Contrary to media reports, these results suggest that the new school meal standards have improved students’ overall diet quality. Legislation to weaken the standards is not warranted.","container-title":"American journal of preventive medicine","DOI":"10.1016/j.amepre.2013.11.013","ISSN":"0749-3797","issue":"4","journalAbbreviation":"Am J Prev Med","note":"PMID: 24650841\nPMCID: PMC3994463","page":"388-394","source":"PubMed Central","title":"Impact of the New U.S. Department of Agriculture School Meal Standards on Food Selection, Consumption, and Waste","volume":"46","author":[{"family":"Cohen","given":"Juliana F.W."},{"family":"Richardson","given":"Scott"},{"family":"Parker","given":"Ellen"},{"family":"Catalano","given":"Paul J."},{"family":"Rimm","given":"Eric B."}],"issued":{"date-parts":[["2014",4]]}}}],"schema":"https://github.com/citation-style-language/schema/raw/master/csl-citation.json"} </w:instrText>
      </w:r>
      <w:r w:rsidRPr="005B3AEC">
        <w:rPr>
          <w:rStyle w:val="Hyperlink"/>
          <w:rFonts w:cs="Arial"/>
          <w:color w:val="auto"/>
          <w:u w:val="none"/>
        </w:rPr>
        <w:fldChar w:fldCharType="separate"/>
      </w:r>
      <w:r w:rsidRPr="005B3AEC">
        <w:t>(Cohen et al., 2014)</w:t>
      </w:r>
      <w:r w:rsidRPr="005B3AEC">
        <w:rPr>
          <w:rStyle w:val="Hyperlink"/>
          <w:rFonts w:cs="Arial"/>
          <w:color w:val="auto"/>
          <w:u w:val="none"/>
        </w:rPr>
        <w:fldChar w:fldCharType="end"/>
      </w:r>
      <w:r w:rsidRPr="005B3AEC">
        <w:rPr>
          <w:rStyle w:val="Hyperlink"/>
          <w:rFonts w:cs="Arial"/>
          <w:color w:val="auto"/>
          <w:u w:val="none"/>
        </w:rPr>
        <w:t xml:space="preserve">. Additionally, while fruit consumption did not show significant increases, fruit selection did increase significantly by 23%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{"citationID":"T10of66r","properties":{"formattedCitation":"(Cohen et al., 2014)","plainCitation":"(Cohen et al., 2014)","noteIndex":0},"citationItems":[{"id":636,"uris":["http://zotero.org/users/5991440/items/DAFK9YX6"],"uri":["http://zotero.org/users/5991440/items/DAFK9YX6"],"itemData":{"id":636,"type":"article-journal","abstract":"Background\nThe U.S Department of Agriculture (USDA) recently made substantial changes to the school meal standards. The media and public outcry have suggested that this has led to substantially more food waste.\n\nPurpose\nSchool meal selection, consumption, and waste were assessed before and after implementation of the new school meal standards.\n\nMethods\nPlate waste data was collected in 4 schools in an urban, low-income school district. Logistic regression and mixed-model ANOVA were used to estimate the differences in selection and consumption of school meals before (fall 2011) and after implementation (fall 2012) of the new standards among 1030 elementary and middle school children. Analyses were conducted in 2013.\n\nResults\nAfter the new standards were implemented, fruit selection increased by 23.0%, and entrée and vegetable selection remained unchanged. Additionally, post-implementation entrée consumption increased by 15.6%, vegetable consumption increased by 16.2%, and fruit consumption remained the same. Milk selection and consumption decreased owing to an unrelated milk policy change.\n\nConclusions\nWhile food waste levels were substantial both pre- and post-implementation, the new guidelines have positively impacted school meal selection and consumption. Despite the increased vegetable portion size requirement, consumption increased and led to significantly more cups of vegetables consumed. Significantly more students selected a fruit, while the overall percentage of fruit consumed remained the same, resulting in more students consuming fruits. Contrary to media reports, these results suggest that the new school meal standards have improved students’ overall diet quality. Legislation to weaken the standards is not warranted.","container-title":"American journal of preventive medicine","DOI":"10.1016/j.amepre.2013.11.013","ISSN":"0749-3797","issue":"4","journalAbbreviation":"Am J Prev Med","note":"PMID: 24650841\nPMCID: PMC3994463","page":"388-394","source":"PubMed Central","title":"Impact of the New U.S. Department of Agriculture School Meal Standards on Food Selection, Consumption, and Waste","volume":"46","author":[{"family":"Cohen","given":"Juliana F.W."},{"family":"Richardson","given":"Scott"},{"family":"Parker","given":"Ellen"},{"family":"Catalano","given":"Paul J."},{"family":"Rimm","given":"Eric B."}],"issued":{"date-parts":[["2014",4]]}}}],"schema":"https://github.com/citation-style-language/schema/raw/master/csl-citation.json"} </w:instrText>
      </w:r>
      <w:r w:rsidRPr="005B3AEC">
        <w:rPr>
          <w:rStyle w:val="Hyperlink"/>
          <w:rFonts w:cs="Arial"/>
          <w:color w:val="auto"/>
          <w:u w:val="none"/>
        </w:rPr>
        <w:fldChar w:fldCharType="separate"/>
      </w:r>
      <w:r w:rsidRPr="005B3AEC">
        <w:t>(Cohen et al., 2014)</w:t>
      </w:r>
      <w:r w:rsidRPr="005B3AEC">
        <w:rPr>
          <w:rStyle w:val="Hyperlink"/>
          <w:rFonts w:cs="Arial"/>
          <w:color w:val="auto"/>
          <w:u w:val="none"/>
        </w:rPr>
        <w:fldChar w:fldCharType="end"/>
      </w:r>
      <w:r w:rsidRPr="005B3AEC">
        <w:rPr>
          <w:rStyle w:val="Hyperlink"/>
          <w:rFonts w:cs="Arial"/>
          <w:color w:val="auto"/>
          <w:u w:val="none"/>
        </w:rPr>
        <w:t xml:space="preserve">. The study also found that increasing portion sizes of FV servings was not associated with increases in overall plate waste- a profound finding given concerns of increased plate waste with HHFKA implementation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{"citationID":"w7Dm6M1f","properties":{"formattedCitation":"(Cohen et al., 2014)","plainCitation":"(Cohen et al., 2014)","noteIndex":0},"citationItems":[{"id":636,"uris":["http://zotero.org/users/5991440/items/DAFK9YX6"],"uri":["http://zotero.org/users/5991440/items/DAFK9YX6"],"itemData":{"id":636,"type":"article-journal","abstract":"Background\nThe U.S Department of Agriculture (USDA) recently made substantial changes to the school meal standards. The media and public outcry have suggested that this has led to substantially more food waste.\n\nPurpose\nSchool meal selection, consumption, and waste were assessed before and after implementation of the new school meal standards.\n\nMethods\nPlate waste data was collected in 4 schools in an urban, low-income school district. Logistic regression and mixed-model ANOVA were used to estimate the differences in selection and consumption of school meals before (fall 2011) and after implementation (fall 2012) of the new standards among 1030 elementary and middle school children. Analyses were conducted in 2013.\n\nResults\nAfter the new standards were implemented, fruit selection increased by 23.0%, and entrée and vegetable selection remained unchanged. Additionally, post-implementation entrée consumption increased by 15.6%, vegetable consumption increased by 16.2%, and fruit consumption remained the same. Milk selection and consumption decreased owing to an unrelated milk policy change.\n\nConclusions\nWhile food waste levels were substantial both pre- and post-implementation, the new guidelines have positively impacted school meal selection and consumption. Despite the increased vegetable portion size requirement, consumption increased and led to significantly more cups of vegetables consumed. Significantly more students selected a fruit, while the overall percentage of fruit consumed remained the same, resulting in more students consuming fruits. Contrary to media reports, these results suggest that the new school meal standards have improved students’ overall diet quality. Legislation to weaken the standards is not warranted.","container-title":"American journal of preventive medicine","DOI":"10.1016/j.amepre.2013.11.013","ISSN":"0749-3797","issue":"4","journalAbbreviation":"Am J Prev Med","note":"PMID: 24650841\nPMCID: PMC3994463","page":"388-394","source":"PubMed Central","title":"Impact of the New U.S. Department of Agriculture School Meal Standards on Food Selection, Consumption, and Waste","volume":"46","author":[{"family":"Cohen","given":"Juliana F.W."},{"family":"Richardson","given":"Scott"},{"family":"Parker","given":"Ellen"},{"family":"Catalano","given":"Paul J."},{"family":"Rimm","given":"Eric B."}],"issued":{"date-parts":[["2014",4]]}}}],"schema":"https://github.com/citation-style-language/schema/raw/master/csl-citation.json"} </w:instrText>
      </w:r>
      <w:r w:rsidRPr="005B3AEC">
        <w:rPr>
          <w:rStyle w:val="Hyperlink"/>
          <w:rFonts w:cs="Arial"/>
          <w:color w:val="auto"/>
          <w:u w:val="none"/>
        </w:rPr>
        <w:fldChar w:fldCharType="separate"/>
      </w:r>
      <w:r w:rsidRPr="005B3AEC">
        <w:t>(Cohen et al., 2014)</w:t>
      </w:r>
      <w:r w:rsidRPr="005B3AEC">
        <w:rPr>
          <w:rStyle w:val="Hyperlink"/>
          <w:rFonts w:cs="Arial"/>
          <w:color w:val="auto"/>
          <w:u w:val="none"/>
        </w:rPr>
        <w:fldChar w:fldCharType="end"/>
      </w:r>
      <w:r w:rsidRPr="005B3AEC">
        <w:rPr>
          <w:rStyle w:val="Hyperlink"/>
          <w:rFonts w:cs="Arial"/>
          <w:color w:val="auto"/>
          <w:u w:val="none"/>
        </w:rPr>
        <w:t xml:space="preserve">. Similarly, a study in urban, low-income schools examined meal consumption before and after implementation of HHFKA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{"citationID":"4BexzDEj","properties":{"formattedCitation":"(Schwartz et al., 2015)","plainCitation":"(Schwartz et al., 2015)","noteIndex":0},"citationItems":[{"id":313,"uris":["http://zotero.org/users/5991440/items/NYA8QKQY"],"uri":["http://zotero.org/users/5991440/items/NYA8QKQY"],"itemData":{"id":313,"type":"article-journal","abstract":"Background: The 2010 Healthy, Hunger-Free Kids Act required the USDA to update the nutrition standards of the National School Lunch Program. New policies were implemented in the 2012–2013 school year. These changes were followed by anecdotal reports of increased food waste. Empirical research is needed to reliably measure student intake and plate waste before and after this policy change.Methods: Food consumption and waste was collected annually from a cohort of middle school students in 12 schools in an urban, low-income school district before (spring 2012) and after (spring 2013 and 2014) policy changes. Generalized linear regression was used to compare pre- versus postpolicy selection and consumption of entrées, fruits, vegetables, and milk.Results: Comparing 2012 to 2014, the percentage of students choosing fruit significantly increased from 54% to 66% and fruit consumption remained high at 74%. Student selection of fruit increased by 9% for each additional type of fruit offered with the meal. The proportion of students who chose a vegetable dropped from 68% to 52%, but students selecting vegetables ate nearly 20% more of them, effectively lowering vegetable waste. Entrée consumption increased significantly from 71% to 84%, thereby also decreasing waste.Conclusions: Students responded positively to the new lunches. They consumed more fruit, threw away less of the entrees and vegetables, and consumed the same amount of milk. Overall, the revised meal standards and policies appear to have significantly lowered plate waste in school cafeterias.","container-title":"Childhood Obesity","DOI":"10.1089/chi.2015.0019","ISSN":"2153-2168","issue":"3","journalAbbreviation":"Childhood Obesity","page":"242-247","source":"liebertpub.com (Atypon)","title":"New School Meal Regulations Increase Fruit Consumption and Do Not Increase Total Plate Waste","volume":"11","author":[{"family":"Schwartz","given":"Marlene B."},{"family":"Henderson","given":"Kathryn E."},{"family":"Read","given":"Margaret"},{"family":"Danna","given":"Nicole"},{"family":"Ickovics","given":"Jeannette R."}],"issued":{"date-parts":[["2015",3,3]]}}}],"schema":"https://github.com/citation-style-language/schema/raw/master/csl-citation.json"} </w:instrText>
      </w:r>
      <w:r w:rsidRPr="005B3AEC">
        <w:rPr>
          <w:rStyle w:val="Hyperlink"/>
          <w:rFonts w:cs="Arial"/>
          <w:color w:val="auto"/>
          <w:u w:val="none"/>
        </w:rPr>
        <w:fldChar w:fldCharType="separate"/>
      </w:r>
      <w:r w:rsidRPr="005B3AEC">
        <w:t>(Schwartz et al., 2015)</w:t>
      </w:r>
      <w:r w:rsidRPr="005B3AEC">
        <w:rPr>
          <w:rStyle w:val="Hyperlink"/>
          <w:rFonts w:cs="Arial"/>
          <w:color w:val="auto"/>
          <w:u w:val="none"/>
        </w:rPr>
        <w:fldChar w:fldCharType="end"/>
      </w:r>
      <w:r w:rsidRPr="005B3AEC">
        <w:rPr>
          <w:rStyle w:val="Hyperlink"/>
          <w:rFonts w:cs="Arial"/>
          <w:color w:val="auto"/>
          <w:u w:val="none"/>
        </w:rPr>
        <w:t xml:space="preserve">. The study found higher selection and consumption of fruits, lower selection and higher consumption of vegetables, (overall vegetable consumption increased by 20% in students who </w:t>
      </w:r>
      <w:r w:rsidRPr="005B3AEC">
        <w:rPr>
          <w:rStyle w:val="Hyperlink"/>
          <w:rFonts w:cs="Arial"/>
          <w:color w:val="auto"/>
          <w:u w:val="none"/>
        </w:rPr>
        <w:lastRenderedPageBreak/>
        <w:t xml:space="preserve">selected vegetables)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{"citationID":"HhjhV8SF","properties":{"formattedCitation":"(Schwartz et al., 2015)","plainCitation":"(Schwartz et al., 2015)","noteIndex":0},"citationItems":[{"id":313,"uris":["http://zotero.org/users/5991440/items/NYA8QKQY"],"uri":["http://zotero.org/users/5991440/items/NYA8QKQY"],"itemData":{"id":313,"type":"article-journal","abstract":"Background: The 2010 Healthy, Hunger-Free Kids Act required the USDA to update the nutrition standards of the National School Lunch Program. New policies were implemented in the 2012–2013 school year. These changes were followed by anecdotal reports of increased food waste. Empirical research is needed to reliably measure student intake and plate waste before and after this policy change.Methods: Food consumption and waste was collected annually from a cohort of middle school students in 12 schools in an urban, low-income school district before (spring 2012) and after (spring 2013 and 2014) policy changes. Generalized linear regression was used to compare pre- versus postpolicy selection and consumption of entrées, fruits, vegetables, and milk.Results: Comparing 2012 to 2014, the percentage of students choosing fruit significantly increased from 54% to 66% and fruit consumption remained high at 74%. Student selection of fruit increased by 9% for each additional type of fruit offered with the meal. The proportion of students who chose a vegetable dropped from 68% to 52%, but students selecting vegetables ate nearly 20% more of them, effectively lowering vegetable waste. Entrée consumption increased significantly from 71% to 84%, thereby also decreasing waste.Conclusions: Students responded positively to the new lunches. They consumed more fruit, threw away less of the entrees and vegetables, and consumed the same amount of milk. Overall, the revised meal standards and policies appear to have significantly lowered plate waste in school cafeterias.","container-title":"Childhood Obesity","DOI":"10.1089/chi.2015.0019","ISSN":"2153-2168","issue":"3","journalAbbreviation":"Childhood Obesity","page":"242-247","source":"liebertpub.com (Atypon)","title":"New School Meal Regulations Increase Fruit Consumption and Do Not Increase Total Plate Waste","volume":"11","author":[{"family":"Schwartz","given":"Marlene B."},{"family":"Henderson","given":"Kathryn E."},{"family":"Read","given":"Margaret"},{"family":"Danna","given":"Nicole"},{"family":"Ickovics","given":"Jeannette R."}],"issued":{"date-parts":[["2015",3,3]]}}}],"schema":"https://github.com/citation-style-language/schema/raw/master/csl-citation.json"} </w:instrText>
      </w:r>
      <w:r w:rsidRPr="005B3AEC">
        <w:rPr>
          <w:rStyle w:val="Hyperlink"/>
          <w:rFonts w:cs="Arial"/>
          <w:color w:val="auto"/>
          <w:u w:val="none"/>
        </w:rPr>
        <w:fldChar w:fldCharType="separate"/>
      </w:r>
      <w:r w:rsidRPr="005B3AEC">
        <w:t>(Schwartz et al., 2015)</w:t>
      </w:r>
      <w:r w:rsidRPr="005B3AEC">
        <w:rPr>
          <w:rStyle w:val="Hyperlink"/>
          <w:rFonts w:cs="Arial"/>
          <w:color w:val="auto"/>
          <w:u w:val="none"/>
        </w:rPr>
        <w:fldChar w:fldCharType="end"/>
      </w:r>
      <w:r w:rsidRPr="005B3AEC">
        <w:rPr>
          <w:rStyle w:val="Hyperlink"/>
          <w:rFonts w:cs="Arial"/>
          <w:color w:val="auto"/>
          <w:u w:val="none"/>
        </w:rPr>
        <w:t xml:space="preserve">. </w:t>
      </w:r>
      <w:r w:rsidRPr="005B3AEC">
        <w:rPr>
          <w:rFonts w:cs="Arial"/>
        </w:rPr>
        <w:t xml:space="preserve">Overall, with the new HHFKA policy, studies are showing that </w:t>
      </w:r>
      <w:r w:rsidRPr="00E1316C">
        <w:rPr>
          <w:rFonts w:cs="Arial"/>
          <w:color w:val="000000"/>
        </w:rPr>
        <w:t>the diet quality of students</w:t>
      </w:r>
      <w:r w:rsidRPr="0069146B">
        <w:rPr>
          <w:rFonts w:cs="Arial"/>
          <w:color w:val="000000"/>
        </w:rPr>
        <w:t xml:space="preserve"> participating in the NSLP</w:t>
      </w:r>
      <w:r w:rsidRPr="00E95A37">
        <w:rPr>
          <w:rFonts w:cs="Arial"/>
          <w:color w:val="000000"/>
        </w:rPr>
        <w:t xml:space="preserve"> showed improvements in terms of energy intake and other nutrient intakes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{"citationID":"e7sfLTV1","properties":{"formattedCitation":"({\\i{}Diet Quality of American School Children by National School Lunch Program Participation Status: Data from the National Health and Nutrition Examination Survey, 2005-2010 | USDA-FNS}, n.d.; Gleason &amp; Suitor, 2003; Gundersen et al., 2012; D. B. Johnson et al., 2016)","plainCitation":"(Diet Quality of American School Children by National School Lunch Program Participation Status: Data from the National Health and Nutrition Examination Survey, 2005-2010 | USDA-FNS, n.d.; Gleason &amp; Suitor, 2003; Gundersen et al., 2012; D. B. Johnson et al., 2016)","noteIndex":0},"citationItems":[{"id":644,"uris":["http://zotero.org/users/5991440/items/4JBBP48F"],"uri":["http://zotero.org/users/5991440/items/4JBBP48F"],"itemData":{"id":644,"type":"article-journal","abstract":"Abstract.  This article examines the impact of participation in the National School Lunch Program (NSLP) on children's dietary intake at lunchtime and over 24 h","container-title":"American Journal of Agricultural Economics","DOI":"10.1111/1467-8276.00507","ISSN":"0002-9092","issue":"4","journalAbbreviation":"Am J Agric Econ","language":"en","page":"1047-1061","source":"academic.oup.com","title":"Eating at School: How the National School Lunch Program Affects Children's Diets","title-short":"Eating at School","volume":"85","author":[{"family":"Gleason","given":"Philip M."},{"family":"Suitor","given":"Carol W."}],"issued":{"date-parts":[["2003",11,1]]}}},{"id":649,"uris":["http://zotero.org/users/5991440/items/IHEEHW5I"],"uri":["http://zotero.org/users/5991440/items/IHEEHW5I"],"itemData":{"id":649,"type":"webpage","title":"Diet Quality of American School Children by National School Lunch Program Participation Status: Data from the National Health and Nutrition Examination Survey, 2005-2010 | USDA-FNS","URL":"https://www.fns.usda.gov/diet-quality-american-school-children-national-school-lunch-program-participation-status-data","accessed":{"date-parts":[["2019",12,3]]}}},{"id":374,"uris":["http://zotero.org/users/5991440/items/A65JRVIU"],"uri":["http://zotero.org/users/5991440/items/A65JRVIU"],"itemData":{"id":374,"type":"article-journal","abstract":"Children in households reporting the receipt of free or reduced-price school meals through the National School Lunch Program (NSLP) are more likely to have negative health outcomes than observationally similar nonparticipants. Assessing causal effects of the program is made difficult, however, by missing counterfactuals and systematic underreporting of program participation. Combining survey data with auxiliary administrative information on the size of the NSLP caseload, we extend nonparametric partial identification methods that account for endogenous selection and nonrandom classification error in a single framework. Similar to a regression discontinuity design, we introduce a new way to conceptualize the monotone instrumental variable (MIV) assumption using eligibility criteria as monotone instruments. Under relatively weak assumptions, we find evidence that the receipt of free and reduced-price lunches improves the health outcomes of children.","collection-title":"Annals Issue on ``Identification and Decisions'', in Honor of Chuck Manski's 60th Birthday","container-title":"Journal of Econometrics","DOI":"10.1016/j.jeconom.2011.06.007","ISSN":"0304-4076","issue":"1","journalAbbreviation":"Journal of Econometrics","language":"en","page":"79-91","source":"ScienceDirect","title":"The impact of the National School Lunch Program on child health: A nonparametric bounds analysis","title-short":"The impact of the National School Lunch Program on child health","volume":"166","author":[{"family":"Gundersen","given":"Craig"},{"family":"Kreider","given":"Brent"},{"family":"Pepper","given":"John"}],"issued":{"date-parts":[["2012",1,1]]}}},{"id":651,"uris":["http://zotero.org/users/5991440/items/7B393KPK"],"uri":["http://zotero.org/users/5991440/items/7B393KPK"],"itemData":{"id":651,"type":"article-journal","abstract":"&lt;h3&gt;Importance&lt;/h3&gt;&lt;p&gt;Effective policies have potential to improve diet and reduce obesity. School food policies reach most children in the United States.&lt;/p&gt;&lt;h3&gt;Objective&lt;/h3&gt;&lt;p&gt;To assess the nutritional quality of foods chosen by students and meal participation rates before and after the implementation of new school meal standards authorized through the Healthy Hunger-Free Kids Act.&lt;/p&gt;&lt;h3&gt;Design, Setting, and Participants&lt;/h3&gt;&lt;p&gt;This descriptive, longitudinal study examined changes in the nutritional quality of 1 741 630 school meals at 3 middle schools and 3 high schools in an urban school district in Washington state. Seventy two hundred students are enrolled in the district; 54% are eligible for free and reduced-price meals. Student food selection data were collected daily from January 2011 through January 2014 during the 16 months prior to and the 15 months after implementation of the Healthy Hunger-Free Kids Act.&lt;/p&gt;&lt;h3&gt;Exposure&lt;/h3&gt;&lt;p&gt;The Healthy Hunger-Free Kids Act.&lt;/p&gt;&lt;h3&gt;Main Outcomes and Measures&lt;/h3&gt;&lt;p&gt;Nutritional quality was assessed by calculating monthly mean adequacy ratio and energy density of the foods selected by students each day. Six nutrients were included in the mean adequacy ratio calculations: calcium, vitamin C, vitamin A, iron, fiber, and protein. Monthly school meal participation was calculated as the mean number of daily meals served divided by student enrollment. Mean monthly values of mean adequacy ratio, energy density, and participation were compared before and after policy implementation.&lt;/p&gt;&lt;h3&gt;Results&lt;/h3&gt;&lt;p&gt;After implementation of the Healthy Hunger-Free Kids Act, change was associated with significant improvement in the nutritional quality of foods chosen by students, as measured by increased mean adequacy ratio from a mean of 58.7 (range, 49.6-63.1) prior to policy implementation to 75.6 (range, 68.7-81.8) after policy implementation and decreased energy density from a mean of 1.65 (range, 1.53-1.82) to 1.44 (range, 1.29-1.61), respectively. There was negligible difference in student meal participation following implementation of the new meal standards with 47% meal participation (range, 40.4%-49.5%) meal participation prior to the implemented policy and 46% participation (range, 39.1%-48.2%) afterward.&lt;/p&gt;&lt;h3&gt;Conclusions and Relevance&lt;/h3&gt;&lt;p&gt;Food policy in the form of improved nutrition standards was associated with the selection of foods that are higher in nutrients that are of importance in adolescence and lower in energy density. Implementation of the new meal standards was not associated with a negative effect on student meal participation. In this district, meal standards effectively changed the quality of foods selected by children.&lt;/p&gt;","container-title":"JAMA Pediatrics","DOI":"10.1001/jamapediatrics.2015.3918","ISSN":"2168-6203","issue":"1","journalAbbreviation":"JAMA Pediatr","language":"en","page":"e153918-e153918","source":"jamanetwork.com","title":"Effect of the Healthy Hunger-Free Kids Act on the Nutritional Quality of Meals Selected by Students and School Lunch Participation Rates","volume":"170","author":[{"family":"Johnson","given":"Donna B."},{"family":"Podrabsky","given":"Mary"},{"family":"Rocha","given":"Anita"},{"family":"Otten","given":"Jennifer J."}],"issued":{"date-parts":[["2016",1,1]]}}}],"schema":"https://github.com/citation-style-language/schema/raw/master/csl-citation.json"} </w:instrText>
      </w:r>
      <w:r w:rsidRPr="00E1316C">
        <w:rPr>
          <w:rFonts w:cs="Arial"/>
          <w:color w:val="000000"/>
        </w:rPr>
        <w:fldChar w:fldCharType="separate"/>
      </w:r>
      <w:r w:rsidRPr="00076861">
        <w:rPr>
          <w:szCs w:val="24"/>
        </w:rPr>
        <w:t>(</w:t>
      </w:r>
      <w:r w:rsidRPr="00076861">
        <w:rPr>
          <w:i/>
          <w:iCs/>
          <w:szCs w:val="24"/>
        </w:rPr>
        <w:t>Diet Quality of American School Children by National School Lunch Program Participation Status: Data from the National Health and Nutrition Examination Survey, 2005-2010 | USDA-FNS</w:t>
      </w:r>
      <w:r w:rsidRPr="00076861">
        <w:rPr>
          <w:szCs w:val="24"/>
        </w:rPr>
        <w:t>, n.d.; Gleason &amp; Suitor, 2003; Gundersen et al., 2012; D. B. Johnson et al., 2016)</w:t>
      </w:r>
      <w:r w:rsidRPr="00E1316C">
        <w:rPr>
          <w:rFonts w:cs="Arial"/>
          <w:color w:val="000000"/>
        </w:rPr>
        <w:fldChar w:fldCharType="end"/>
      </w:r>
      <w:r>
        <w:rPr>
          <w:rFonts w:cs="Arial"/>
          <w:color w:val="000000"/>
        </w:rPr>
        <w:t>.</w:t>
      </w:r>
      <w:r w:rsidRPr="0069146B">
        <w:rPr>
          <w:rFonts w:cs="Arial"/>
          <w:color w:val="000000"/>
        </w:rPr>
        <w:t xml:space="preserve"> Thus, p</w:t>
      </w:r>
      <w:r w:rsidRPr="00E95A37">
        <w:rPr>
          <w:rFonts w:cs="Arial"/>
          <w:color w:val="000000"/>
        </w:rPr>
        <w:t>olicy relating to school lunch can shape childhood eating behaviors and therefore also health outcome</w:t>
      </w:r>
      <w:r w:rsidRPr="0071585A">
        <w:rPr>
          <w:rFonts w:cs="Arial"/>
          <w:color w:val="000000"/>
        </w:rPr>
        <w:t>s</w:t>
      </w:r>
      <w:r w:rsidRPr="00E1316C">
        <w:rPr>
          <w:rFonts w:cs="Arial"/>
          <w:color w:val="000000"/>
        </w:rPr>
        <w:t>.</w:t>
      </w:r>
    </w:p>
    <w:p w14:paraId="1662650F" w14:textId="77777777" w:rsidR="005B3AEC" w:rsidRPr="00E95A37" w:rsidRDefault="005B3AEC" w:rsidP="005B3AEC">
      <w:pPr>
        <w:spacing w:line="480" w:lineRule="auto"/>
        <w:ind w:firstLine="720"/>
        <w:divId w:val="1972664081"/>
        <w:rPr>
          <w:rFonts w:cs="Arial"/>
        </w:rPr>
      </w:pPr>
      <w:r w:rsidRPr="00787D17">
        <w:rPr>
          <w:rFonts w:cs="Arial"/>
        </w:rPr>
        <w:t>HHFKA has also been shown to be related to improvements in weight status. A recent study found an association between reduced increases in BMI Z-scores in third grade boys and the implementation of the HHFKA, although this study noted several limitations (e.g.,  did not measure diet quality or food consumption)</w:t>
      </w:r>
      <w:r>
        <w:rPr>
          <w:rFonts w:cs="Arial"/>
        </w:rPr>
        <w:t xml:space="preserve"> </w:t>
      </w:r>
      <w:r w:rsidRPr="00E1316C">
        <w:rPr>
          <w:rFonts w:cs="Arial"/>
        </w:rPr>
        <w:fldChar w:fldCharType="begin"/>
      </w:r>
      <w:r>
        <w:rPr>
          <w:rFonts w:cs="Arial"/>
        </w:rPr>
        <w:instrText xml:space="preserve"> ADDIN ZOTERO_ITEM CSL_CITATION {"citationID":"xHvpFCu8","properties":{"formattedCitation":"(Vericker et al., 2019)","plainCitation":"(Vericker et al., 2019)","noteIndex":0},"citationItems":[{"id":296,"uris":["http://zotero.org/users/5991440/items/S5TRYESJ"],"uri":["http://zotero.org/users/5991440/items/S5TRYESJ"],"itemData":{"id":296,"type":"article-journal","abstract":"BACKGROUND In response to the Healthy, Hunger-Free Kids Act of 2010, the US Department Agriculture updated the nutrition standards for school meals to improve nutrition-related health outcomes for children. This study assesses the association between implementation of the updated nutrition standards and child weight. METHODS A quasi-experimental design and multivariate regression analysis is used to compare longitudinal changes in BMI z-scores for school lunch participants and nonparticipants across 2 nationally representative third grade cohorts of children—those exposed to the updated standards (N = 5480) and those not exposed (N = 9240). RESULTS Boys who ate school lunches after implementation of the updated standards experienced slower BMI z-score growth than did nonparticipants; participants' BMI z-scores increased by 0.10 compared with 0.18 for nonparticipants. We find no relationship between school lunch participation and BMI z-scores for girls. CONCLUSIONS This study provides evidence that the updated nutrition standards for school meals are associated with improved weight outcome for boys, but have no effect for girls, 1 year after implementation. These findings are encouraging and provide support for continued focus on improving the nutritional quality of school meals.","container-title":"Journal of School Health","DOI":"10.1111/josh.12828","ISSN":"1746-1561","issue":"11","language":"en","page":"907-915","source":"Wiley Online Library","title":"Updated Nutrition Standards for School Meals Associated With Improved Weight Outcomes for Boys in Elementary School","volume":"89","author":[{"family":"Vericker","given":"Tracy C."},{"family":"Gearing","given":"Maeve E."},{"family":"Kim","given":"Sharon D."}],"issued":{"date-parts":[["2019"]]}}}],"schema":"https://github.com/citation-style-language/schema/raw/master/csl-citation.json"} </w:instrText>
      </w:r>
      <w:r w:rsidRPr="00E1316C">
        <w:rPr>
          <w:rFonts w:cs="Arial"/>
        </w:rPr>
        <w:fldChar w:fldCharType="separate"/>
      </w:r>
      <w:r w:rsidRPr="00076861">
        <w:t>(Vericker et al., 2019)</w:t>
      </w:r>
      <w:r w:rsidRPr="00E1316C">
        <w:rPr>
          <w:rFonts w:cs="Arial"/>
        </w:rPr>
        <w:fldChar w:fldCharType="end"/>
      </w:r>
      <w:r>
        <w:rPr>
          <w:rFonts w:cs="Arial"/>
        </w:rPr>
        <w:t xml:space="preserve">. </w:t>
      </w:r>
      <w:r w:rsidRPr="00E1316C">
        <w:rPr>
          <w:rFonts w:cs="Arial"/>
        </w:rPr>
        <w:t>More studies are necessary to better understand the effect the HHFKA has on student consumption and health outcomes. However, current res</w:t>
      </w:r>
      <w:r w:rsidRPr="0069146B">
        <w:rPr>
          <w:rFonts w:cs="Arial"/>
        </w:rPr>
        <w:t>earch demonstrates overall positive associations in student consumption. Thes</w:t>
      </w:r>
      <w:r w:rsidRPr="00787D17">
        <w:rPr>
          <w:rFonts w:cs="Arial"/>
        </w:rPr>
        <w:t>e studies also support the view that legislation which affects the school food environment has the power to directly influence children’s diets, eating behaviors, and indirectly influence children’s health outcomes. However, no known studies have examined rural students’ improvements relative to HHFKA implementation.</w:t>
      </w:r>
      <w:r w:rsidRPr="00E95A37">
        <w:rPr>
          <w:rFonts w:cs="Arial"/>
        </w:rPr>
        <w:t xml:space="preserve">  </w:t>
      </w:r>
    </w:p>
    <w:p w14:paraId="57CB9B75" w14:textId="77777777" w:rsidR="005B3AEC" w:rsidRPr="0071585A" w:rsidRDefault="005B3AEC" w:rsidP="00270DF2">
      <w:pPr>
        <w:pStyle w:val="NormalWeb"/>
        <w:spacing w:line="480" w:lineRule="auto"/>
        <w:ind w:firstLine="720"/>
        <w:divId w:val="1972664081"/>
        <w:rPr>
          <w:rFonts w:cs="Arial"/>
          <w:color w:val="000000"/>
        </w:rPr>
      </w:pPr>
      <w:r w:rsidRPr="00787D17">
        <w:rPr>
          <w:rFonts w:cs="Arial"/>
          <w:color w:val="000000"/>
        </w:rPr>
        <w:t>HHFKA policy also created new guidelines regarding what schools could sell in terms of competitive foods, implemented in 2014</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{"citationID":"k0TTMwAw","properties":{"formattedCitation":"(Schneider et al., 2012)","plainCitation":"(Schneider et al., 2012)","noteIndex":0},"citationItems":[{"id":301,"uris":["http://zotero.org/users/5991440/items/55WTVIQ4"],"uri":["http://zotero.org/users/5991440/items/55WTVIQ4"],"itemData":{"id":301,"type":"article-journal","abstract":"The Healthy, Hunger-Free Kids Act of 2010 authorized the Secretary of the US Department of Agriculture to establish science-based nutrition standards for competitive foods and beverages sold in school that are, at a minimum, aligned with the 2010 Dietary Guidelines for Americans (DGA), while still providing districts with discretion in regulating the competitive food and beverage environment. The objective of this study was to examine the extent to which district competitive food and beverage policies had specific and required limits aligned with 2010 DGA recommendations, and to inform US Department of Agriculture efforts as they develop competitive food and beverage standards. Competitive food and beverage policies were compiled for the 2009-2010 school year from a nationally representative sample of 622 districts. Each policy was double-coded for compliance with selected 2010 DGA recommendations (ie, restrictions on sugars, fats, trans fats, and sodium in foods and restrictions on regular soda, other sugar-sweetened beverages, and fat content of milk). Descriptive statistics were computed, clustered to account for the sample design, and weighted to account for districts nationwide. District nutrition policies were strongest for elementary schools. Nationwide, &lt;5% of districts met or exceeded all of the previously mentioned nutrient requirements examined. Fat and sugar content of foods and soda availability were more commonly addressed. Areas that require attention include stronger nutrition standards at the secondary level, limits on trans fats, sodium, sugar-sweetened beverages other than soda, and fat content of milk, and greater availability of produce and whole grains at all sale locations.","container-title":"Journal of the Academy of Nutrition and Dietetics","DOI":"10.1016/j.jand.2012.01.025","ISSN":"2212-2672","issue":"6","journalAbbreviation":"Journal of the Academy of Nutrition and Dietetics","language":"en","page":"892-896","source":"ScienceDirect","title":"The Extent to Which School District Competitive Food and Beverage Policies Align with the 2010 Dietary Guidelines for Americans: Implications for Federal Regulations","title-short":"The Extent to Which School District Competitive Food and Beverage Policies Align with the 2010 Dietary Guidelines for Americans","volume":"112","author":[{"family":"Schneider","given":"Linda M."},{"family":"Schermbeck","given":"Rebecca M."},{"family":"Chriqui","given":"Jamie F."},{"family":"Chaloupka","given":"Frank J."}],"issued":{"date-parts":[["2012",6,1]]}}}],"schema":"https://github.com/citation-style-language/schema/raw/master/csl-citation.json"} </w:instrText>
      </w:r>
      <w:r w:rsidRPr="00E1316C">
        <w:rPr>
          <w:rFonts w:cs="Arial"/>
          <w:color w:val="000000"/>
        </w:rPr>
        <w:fldChar w:fldCharType="separate"/>
      </w:r>
      <w:r w:rsidRPr="00076861">
        <w:t>(Schneider et al., 2012)</w:t>
      </w:r>
      <w:r w:rsidRPr="00E1316C">
        <w:rPr>
          <w:rFonts w:cs="Arial"/>
          <w:color w:val="000000"/>
        </w:rPr>
        <w:fldChar w:fldCharType="end"/>
      </w:r>
      <w:r>
        <w:rPr>
          <w:rFonts w:cs="Arial"/>
          <w:color w:val="000000"/>
        </w:rPr>
        <w:t>.</w:t>
      </w:r>
      <w:r w:rsidRPr="00E1316C">
        <w:rPr>
          <w:rFonts w:cs="Arial"/>
          <w:color w:val="000000"/>
        </w:rPr>
        <w:t xml:space="preserve"> </w:t>
      </w:r>
      <w:r w:rsidRPr="0069146B">
        <w:rPr>
          <w:rFonts w:cs="Arial"/>
          <w:color w:val="000000"/>
        </w:rPr>
        <w:t>A study on these policies f</w:t>
      </w:r>
      <w:r w:rsidRPr="00787D17">
        <w:rPr>
          <w:rFonts w:cs="Arial"/>
          <w:color w:val="000000"/>
        </w:rPr>
        <w:t>or the 2009-2010 school year found that less than five percent of studied districts supported wellness policies that regulated competitive foods to be within the 2010 DGAs</w:t>
      </w:r>
      <w:r w:rsidRPr="00787D17">
        <w:rPr>
          <w:rFonts w:cs="Arial"/>
          <w:i/>
          <w:iCs/>
          <w:color w:val="000000"/>
        </w:rPr>
        <w:t xml:space="preserve">, </w:t>
      </w:r>
      <w:r w:rsidRPr="00787D17">
        <w:rPr>
          <w:rFonts w:cs="Arial"/>
          <w:color w:val="000000"/>
        </w:rPr>
        <w:t xml:space="preserve">and that district demographics or urbanicity were not shown </w:t>
      </w:r>
      <w:r w:rsidRPr="00787D17">
        <w:rPr>
          <w:rFonts w:cs="Arial"/>
          <w:color w:val="000000"/>
        </w:rPr>
        <w:lastRenderedPageBreak/>
        <w:t>to have significant differences between the alignment of school wellness policies with the 2010 DGAs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{"citationID":"o2uLP3Bc","properties":{"formattedCitation":"(Schneider et al., 2012)","plainCitation":"(Schneider et al., 2012)","noteIndex":0},"citationItems":[{"id":301,"uris":["http://zotero.org/users/5991440/items/55WTVIQ4"],"uri":["http://zotero.org/users/5991440/items/55WTVIQ4"],"itemData":{"id":301,"type":"article-journal","abstract":"The Healthy, Hunger-Free Kids Act of 2010 authorized the Secretary of the US Department of Agriculture to establish science-based nutrition standards for competitive foods and beverages sold in school that are, at a minimum, aligned with the 2010 Dietary Guidelines for Americans (DGA), while still providing districts with discretion in regulating the competitive food and beverage environment. The objective of this study was to examine the extent to which district competitive food and beverage policies had specific and required limits aligned with 2010 DGA recommendations, and to inform US Department of Agriculture efforts as they develop competitive food and beverage standards. Competitive food and beverage policies were compiled for the 2009-2010 school year from a nationally representative sample of 622 districts. Each policy was double-coded for compliance with selected 2010 DGA recommendations (ie, restrictions on sugars, fats, trans fats, and sodium in foods and restrictions on regular soda, other sugar-sweetened beverages, and fat content of milk). Descriptive statistics were computed, clustered to account for the sample design, and weighted to account for districts nationwide. District nutrition policies were strongest for elementary schools. Nationwide, &lt;5% of districts met or exceeded all of the previously mentioned nutrient requirements examined. Fat and sugar content of foods and soda availability were more commonly addressed. Areas that require attention include stronger nutrition standards at the secondary level, limits on trans fats, sodium, sugar-sweetened beverages other than soda, and fat content of milk, and greater availability of produce and whole grains at all sale locations.","container-title":"Journal of the Academy of Nutrition and Dietetics","DOI":"10.1016/j.jand.2012.01.025","ISSN":"2212-2672","issue":"6","journalAbbreviation":"Journal of the Academy of Nutrition and Dietetics","language":"en","page":"892-896","source":"ScienceDirect","title":"The Extent to Which School District Competitive Food and Beverage Policies Align with the 2010 Dietary Guidelines for Americans: Implications for Federal Regulations","title-short":"The Extent to Which School District Competitive Food and Beverage Policies Align with the 2010 Dietary Guidelines for Americans","volume":"112","author":[{"family":"Schneider","given":"Linda M."},{"family":"Schermbeck","given":"Rebecca M."},{"family":"Chriqui","given":"Jamie F."},{"family":"Chaloupka","given":"Frank J."}],"issued":{"date-parts":[["2012",6,1]]}}}],"schema":"https://github.com/citation-style-language/schema/raw/master/csl-citation.json"} </w:instrText>
      </w:r>
      <w:r w:rsidRPr="00E1316C">
        <w:rPr>
          <w:rFonts w:cs="Arial"/>
          <w:color w:val="000000"/>
        </w:rPr>
        <w:fldChar w:fldCharType="separate"/>
      </w:r>
      <w:r w:rsidRPr="00076861">
        <w:t>(Schneider et al., 2012)</w:t>
      </w:r>
      <w:r w:rsidRPr="00E1316C">
        <w:rPr>
          <w:rFonts w:cs="Arial"/>
          <w:color w:val="000000"/>
        </w:rPr>
        <w:fldChar w:fldCharType="end"/>
      </w:r>
      <w:r>
        <w:rPr>
          <w:rFonts w:cs="Arial"/>
          <w:color w:val="000000"/>
        </w:rPr>
        <w:t>.</w:t>
      </w:r>
      <w:r w:rsidRPr="00E1316C">
        <w:rPr>
          <w:rFonts w:cs="Arial"/>
          <w:color w:val="000000"/>
        </w:rPr>
        <w:t xml:space="preserve"> A </w:t>
      </w:r>
      <w:r w:rsidRPr="0069146B">
        <w:rPr>
          <w:rFonts w:cs="Arial"/>
          <w:color w:val="000000"/>
        </w:rPr>
        <w:t>review on school food policie</w:t>
      </w:r>
      <w:r w:rsidRPr="00E95A37">
        <w:rPr>
          <w:rFonts w:cs="Arial"/>
          <w:color w:val="000000"/>
        </w:rPr>
        <w:t>s did find that schools which implemented competitive food</w:t>
      </w:r>
      <w:r w:rsidRPr="00787D17">
        <w:rPr>
          <w:rFonts w:cs="Arial"/>
          <w:color w:val="000000"/>
        </w:rPr>
        <w:t xml:space="preserve"> and beverage standards saw reductions in unhealthy snacks and beverages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{"citationID":"OhnIRckU","properties":{"formattedCitation":"(Micha et al., 2018)","plainCitation":"(Micha et al., 2018)","noteIndex":0},"citationItems":[{"id":388,"uris":["http://zotero.org/users/5991440/items/7IGYZW7F"],"uri":["http://zotero.org/users/5991440/items/7IGYZW7F"],"itemData":{"id":388,"type":"article-journal","abstract":"Background\nSchool food environment policies may be a critical tool to promote healthy diets in children, yet their effectiveness remains unclear.\n\nObjective\nTo systematically review and quantify the impact of school food environment policies on dietary habits, adiposity, and metabolic risk in children.\n\nMethods\nWe systematically searched online databases for randomized or quasi-experimental interventions assessing effects of school food environment policies on children’s dietary habits, adiposity, or metabolic risk factors. Data were extracted independently and in duplicate, and pooled using inverse-variance random-effects meta-analysis. Habitual (within+outside school) dietary intakes were the primary outcome. Heterogeneity was explored using meta-regression and subgroup analysis. Funnel plots, Begg’s and Egger’s test evaluated potential publication bias.\n\nResults\nFrom 6,636 abstracts, 91 interventions (55 in US/Canada, 36 in Europe/New Zealand) were included, on direct provision of healthful foods/beverages (N = 39 studies), competitive food/beverage standards (N = 29), and school meal standards (N = 39) (some interventions assessed multiple policies). Direct provision policies, which largely targeted fruits and vegetables, increased consumption of fruits by 0.27 servings/d (n = 15 estimates (95%CI: 0.17, 0.36)) and combined fruits and vegetables by 0.28 servings/d (n = 16 (0.17, 0.40)); with a slight impact on vegetables (n = 11; 0.04 (0.01, 0.08)), and no effects on total calories (n = 6; -56 kcal/d (-174, 62)). In interventions targeting water, habitual intake was unchanged (n = 3; 0.33 glasses/d (-0.27, 0.93)). Competitive food/beverage standards reduced sugar-sweetened beverage intake by 0.18 servings/d (n = 3 (-0.31, -0.05)); and unhealthy snacks by 0.17 servings/d (n = 2 (-0.22, -0.13)), without effects on total calories (n = 5; -79 kcal/d (-179, 21)). School meal standards (mainly lunch) increased fruit intake (n = 2; 0.76 servings/d (0.37, 1.16)) and reduced total fat (-1.49%energy; n = 6 (-2.42, -0.57)), saturated fat (n = 4; -0.93%energy (-1.15, -0.70)) and sodium (n = 4; -170 mg/d (-242, -98)); but not total calories (n = 8; -38 kcal/d (-137, 62)). In 17 studies evaluating adiposity, significant decreases were generally not identified; few studies assessed metabolic factors (blood lipids/glucose/pressure), with mixed findings. Significant sources of heterogeneity or publication bias were not identified.\n\nConclusions\nSpecific school food environment policies can improve targeted dietary behaviors; effects on adiposity and metabolic risk require further investigation. These findings inform ongoing policy discussions and debates on best practices to improve childhood dietary habits and health.","container-title":"PLoS ONE","DOI":"10.1371/journal.pone.0194555","ISSN":"1932-6203","issue":"3","journalAbbreviation":"PLoS One","note":"PMID: 29596440\nPMCID: PMC5875768","source":"PubMed Central","title":"Effectiveness of school food environment policies on children’s dietary behaviors: A systematic review and meta-analysis","title-short":"Effectiveness of school food environment policies on children’s dietary behaviors","URL":"https://www.ncbi.nlm.nih.gov/pmc/articles/PMC5875768/","volume":"13","author":[{"family":"Micha","given":"Renata"},{"family":"Karageorgou","given":"Dimitra"},{"family":"Bakogianni","given":"Ioanna"},{"family":"Trichia","given":"Eirini"},{"family":"Whitsel","given":"Laurie P."},{"family":"Story","given":"Mary"},{"family":"Peñalvo","given":"Jose L."},{"family":"Mozaffarian","given":"Dariush"}],"accessed":{"date-parts":[["2019",11,5]]},"issued":{"date-parts":[["2018",3,29]]}}}],"schema":"https://github.com/citation-style-language/schema/raw/master/csl-citation.json"} </w:instrText>
      </w:r>
      <w:r w:rsidRPr="00E1316C">
        <w:rPr>
          <w:rFonts w:cs="Arial"/>
          <w:color w:val="000000"/>
        </w:rPr>
        <w:fldChar w:fldCharType="separate"/>
      </w:r>
      <w:r w:rsidRPr="00076861">
        <w:t>(Micha et al., 2018)</w:t>
      </w:r>
      <w:r w:rsidRPr="00E1316C">
        <w:rPr>
          <w:rFonts w:cs="Arial"/>
          <w:color w:val="000000"/>
        </w:rPr>
        <w:fldChar w:fldCharType="end"/>
      </w:r>
      <w:r>
        <w:rPr>
          <w:rFonts w:cs="Arial"/>
          <w:color w:val="000000"/>
        </w:rPr>
        <w:t>.</w:t>
      </w:r>
      <w:r w:rsidRPr="0069146B">
        <w:rPr>
          <w:rFonts w:cs="Arial"/>
          <w:color w:val="000000"/>
        </w:rPr>
        <w:t xml:space="preserve"> While</w:t>
      </w:r>
      <w:r>
        <w:rPr>
          <w:rFonts w:cs="Arial"/>
          <w:color w:val="000000"/>
        </w:rPr>
        <w:t xml:space="preserve"> </w:t>
      </w:r>
      <w:r w:rsidRPr="00E95A37">
        <w:rPr>
          <w:rFonts w:cs="Arial"/>
          <w:color w:val="000000"/>
        </w:rPr>
        <w:t xml:space="preserve">no known studies to date have examined effects on student consumption of </w:t>
      </w:r>
      <w:r>
        <w:rPr>
          <w:rFonts w:cs="Arial"/>
          <w:color w:val="000000"/>
        </w:rPr>
        <w:t>FVs</w:t>
      </w:r>
      <w:r w:rsidRPr="0069146B">
        <w:rPr>
          <w:rFonts w:cs="Arial"/>
          <w:color w:val="000000"/>
        </w:rPr>
        <w:t xml:space="preserve"> related to </w:t>
      </w:r>
      <w:r w:rsidRPr="00787D17">
        <w:rPr>
          <w:rFonts w:cs="Arial"/>
          <w:color w:val="000000"/>
        </w:rPr>
        <w:t>changes in standards for competitive foods in schools, a recent study in 36 Massachusetts middle and high schools has shown that the dietary quality of foods sold in schools was improved</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{"citationID":"8e72S7lh","properties":{"formattedCitation":"(Gorski et al., 2016)","plainCitation":"(Gorski et al., 2016)","noteIndex":0},"citationItems":[{"id":385,"uris":["http://zotero.org/users/5991440/items/AA6KNM3W"],"uri":["http://zotero.org/users/5991440/items/AA6KNM3W"],"itemData":{"id":385,"type":"article-journal","abstract":"Objectives. To examine changes in competitive foods (items sold in à la carte lines, vending machines, and school stores that “compete” with school meals) in Massachusetts middle and high schools before and after implementation of a statewide nutrition law in 2012., Methods. We photographed n</w:instrText>
      </w:r>
      <w:r>
        <w:rPr>
          <w:rFonts w:ascii="Times New Roman" w:hAnsi="Times New Roman"/>
          <w:color w:val="000000"/>
        </w:rPr>
        <w:instrText> </w:instrText>
      </w:r>
      <w:r>
        <w:rPr>
          <w:rFonts w:cs="Arial"/>
          <w:color w:val="000000"/>
        </w:rPr>
        <w:instrText>=</w:instrText>
      </w:r>
      <w:r>
        <w:rPr>
          <w:rFonts w:ascii="Times New Roman" w:hAnsi="Times New Roman"/>
          <w:color w:val="000000"/>
        </w:rPr>
        <w:instrText> </w:instrText>
      </w:r>
      <w:r>
        <w:rPr>
          <w:rFonts w:cs="Arial"/>
          <w:color w:val="000000"/>
        </w:rPr>
        <w:instrText>10</w:instrText>
      </w:r>
      <w:r>
        <w:rPr>
          <w:rFonts w:ascii="Times New Roman" w:hAnsi="Times New Roman"/>
          <w:color w:val="000000"/>
        </w:rPr>
        <w:instrText> </w:instrText>
      </w:r>
      <w:r>
        <w:rPr>
          <w:rFonts w:cs="Arial"/>
          <w:color w:val="000000"/>
        </w:rPr>
        <w:instrText>782 competitive foods and beverages in 36 Massachusetts school districts and 7 control state districts to determine availability and compliance with the law at baseline (2012), 1 year (2013), and 2 years (2014) after the policy (overall enrollment: 71</w:instrText>
      </w:r>
      <w:r>
        <w:rPr>
          <w:rFonts w:ascii="Times New Roman" w:hAnsi="Times New Roman"/>
          <w:color w:val="000000"/>
        </w:rPr>
        <w:instrText> </w:instrText>
      </w:r>
      <w:r>
        <w:rPr>
          <w:rFonts w:cs="Arial"/>
          <w:color w:val="000000"/>
        </w:rPr>
        <w:instrText>202 students). We examined availability and compliance trends over time., Results. By 2014, 60% of competitive foods and 79% of competitive beverages were compliant. Multilevel models showed an absolute 46.2% increase for foods (95% confidence interval</w:instrText>
      </w:r>
      <w:r>
        <w:rPr>
          <w:rFonts w:ascii="Times New Roman" w:hAnsi="Times New Roman"/>
          <w:color w:val="000000"/>
        </w:rPr>
        <w:instrText> </w:instrText>
      </w:r>
      <w:r>
        <w:rPr>
          <w:rFonts w:cs="Arial"/>
          <w:color w:val="000000"/>
        </w:rPr>
        <w:instrText>=</w:instrText>
      </w:r>
      <w:r>
        <w:rPr>
          <w:rFonts w:ascii="Times New Roman" w:hAnsi="Times New Roman"/>
          <w:color w:val="000000"/>
        </w:rPr>
        <w:instrText> </w:instrText>
      </w:r>
      <w:r>
        <w:rPr>
          <w:rFonts w:cs="Arial"/>
          <w:color w:val="000000"/>
        </w:rPr>
        <w:instrText>36.2, 56.3) and 46.8% increase for beverages (95% confidence interval</w:instrText>
      </w:r>
      <w:r>
        <w:rPr>
          <w:rFonts w:ascii="Times New Roman" w:hAnsi="Times New Roman"/>
          <w:color w:val="000000"/>
        </w:rPr>
        <w:instrText> </w:instrText>
      </w:r>
      <w:r>
        <w:rPr>
          <w:rFonts w:cs="Arial"/>
          <w:color w:val="000000"/>
        </w:rPr>
        <w:instrText>=</w:instrText>
      </w:r>
      <w:r>
        <w:rPr>
          <w:rFonts w:ascii="Times New Roman" w:hAnsi="Times New Roman"/>
          <w:color w:val="000000"/>
        </w:rPr>
        <w:instrText> </w:instrText>
      </w:r>
      <w:r>
        <w:rPr>
          <w:rFonts w:cs="Arial"/>
          <w:color w:val="000000"/>
        </w:rPr>
        <w:instrText>39.2, 54.4) in schools</w:instrText>
      </w:r>
      <w:r>
        <w:rPr>
          <w:rFonts w:cs="Century"/>
          <w:color w:val="000000"/>
        </w:rPr>
        <w:instrText>’</w:instrText>
      </w:r>
      <w:r>
        <w:rPr>
          <w:rFonts w:cs="Arial"/>
          <w:color w:val="000000"/>
        </w:rPr>
        <w:instrText xml:space="preserve"> alignment with updated standards from 2012 to 2014., Conclusions. The law</w:instrText>
      </w:r>
      <w:r>
        <w:rPr>
          <w:rFonts w:cs="Century"/>
          <w:color w:val="000000"/>
        </w:rPr>
        <w:instrText>’</w:instrText>
      </w:r>
      <w:r>
        <w:rPr>
          <w:rFonts w:cs="Arial"/>
          <w:color w:val="000000"/>
        </w:rPr>
        <w:instrText>s implementation resulted in major improvements in the availability and nutritional quality of competitive foods and beverages, but schools did not reach 100% compliance. This law closely mirrors US Department of Agriculture Smart Snacks in School standards, suggesting that complying with strict nutrition standards is feasible, and schools may experience challenges and improvements over time.","container-title":"American Journal of Public Health","DOI":"10.2105/AJPH.2016.303139","ISSN":"0090-0036","issue":"6","journalAbbreviation":"Am J Public Health","note":"PMID: 27077344\nPMCID: PMC4880244","page":"1101-1108","source":"PubMed Central","title":"Impact of Nutrition Standards on Competitive Food Quality in Massachusetts Middle and High Schools","volume":"106","author":[{"family":"Gorski","given":"Mary T."},{"family":"Cohen","given":"Juliana F.</w:instrText>
      </w:r>
      <w:r>
        <w:rPr>
          <w:rFonts w:ascii="Times New Roman" w:hAnsi="Times New Roman"/>
          <w:color w:val="000000"/>
        </w:rPr>
        <w:instrText> </w:instrText>
      </w:r>
      <w:r>
        <w:rPr>
          <w:rFonts w:cs="Arial"/>
          <w:color w:val="000000"/>
        </w:rPr>
        <w:instrText xml:space="preserve">W."},{"family":"Hoffman","given":"Jessica A."},{"family":"Rosenfeld","given":"Lindsay"},{"family":"Chaffee","given":"Ruth"},{"family":"Smith","given":"Lauren"},{"family":"Rimm","given":"Eric B."}],"issued":{"date-parts":[["2016",6]]}}}],"schema":"https://github.com/citation-style-language/schema/raw/master/csl-citation.json"} </w:instrText>
      </w:r>
      <w:r w:rsidRPr="00E1316C">
        <w:rPr>
          <w:rFonts w:cs="Arial"/>
          <w:color w:val="000000"/>
        </w:rPr>
        <w:fldChar w:fldCharType="separate"/>
      </w:r>
      <w:r w:rsidRPr="00076861">
        <w:t>(Gorski et al., 2016)</w:t>
      </w:r>
      <w:r w:rsidRPr="00E1316C">
        <w:rPr>
          <w:rFonts w:cs="Arial"/>
          <w:color w:val="000000"/>
        </w:rPr>
        <w:fldChar w:fldCharType="end"/>
      </w:r>
      <w:r>
        <w:rPr>
          <w:rFonts w:cs="Arial"/>
          <w:color w:val="000000"/>
        </w:rPr>
        <w:t xml:space="preserve">. </w:t>
      </w:r>
      <w:r w:rsidRPr="00E5630F">
        <w:rPr>
          <w:rFonts w:cs="Arial"/>
          <w:color w:val="000000"/>
        </w:rPr>
        <w:t>Theref</w:t>
      </w:r>
      <w:r w:rsidRPr="0069146B">
        <w:rPr>
          <w:rFonts w:cs="Arial"/>
          <w:color w:val="000000"/>
        </w:rPr>
        <w:t xml:space="preserve">ore, school </w:t>
      </w:r>
      <w:r w:rsidRPr="00787D17">
        <w:rPr>
          <w:rFonts w:cs="Arial"/>
          <w:color w:val="000000"/>
        </w:rPr>
        <w:t xml:space="preserve">policies, like those addressing competitive sales of food and beverages, are an important and growing part of the school food environment, and likely play a role in influencing diet qualities of students, may also impact the </w:t>
      </w:r>
      <w:r>
        <w:rPr>
          <w:rFonts w:cs="Arial"/>
          <w:color w:val="000000"/>
        </w:rPr>
        <w:t>FV</w:t>
      </w:r>
      <w:r w:rsidRPr="0069146B">
        <w:rPr>
          <w:rFonts w:cs="Arial"/>
          <w:color w:val="000000"/>
        </w:rPr>
        <w:t xml:space="preserve"> consumption of students. </w:t>
      </w:r>
    </w:p>
    <w:p w14:paraId="3917BB62" w14:textId="0D30BCEB" w:rsidR="005B3AEC" w:rsidRPr="00832BED" w:rsidRDefault="00611F23" w:rsidP="00270DF2">
      <w:pPr>
        <w:pStyle w:val="NormalWeb"/>
        <w:spacing w:line="480" w:lineRule="auto"/>
        <w:divId w:val="1972664081"/>
        <w:rPr>
          <w:rFonts w:cs="Arial"/>
          <w:b/>
          <w:bCs/>
          <w:color w:val="000000"/>
        </w:rPr>
      </w:pPr>
      <w:r w:rsidRPr="00832BED">
        <w:rPr>
          <w:rFonts w:cs="Arial"/>
          <w:b/>
          <w:bCs/>
          <w:color w:val="000000"/>
        </w:rPr>
        <w:t xml:space="preserve">The </w:t>
      </w:r>
      <w:r w:rsidR="007579EC" w:rsidRPr="00832BED">
        <w:rPr>
          <w:rFonts w:cs="Arial"/>
          <w:b/>
          <w:bCs/>
          <w:color w:val="000000"/>
        </w:rPr>
        <w:t xml:space="preserve">Rural School Food Environment </w:t>
      </w:r>
      <w:r w:rsidR="00413498" w:rsidRPr="00832BED">
        <w:rPr>
          <w:rFonts w:cs="Arial"/>
          <w:b/>
          <w:bCs/>
          <w:color w:val="000000"/>
        </w:rPr>
        <w:t>Influences</w:t>
      </w:r>
      <w:r w:rsidR="007579EC" w:rsidRPr="00832BED">
        <w:rPr>
          <w:rFonts w:cs="Arial"/>
          <w:b/>
          <w:bCs/>
          <w:color w:val="000000"/>
        </w:rPr>
        <w:t xml:space="preserve"> </w:t>
      </w:r>
      <w:r w:rsidR="002F6D59" w:rsidRPr="00832BED">
        <w:rPr>
          <w:rFonts w:cs="Arial"/>
          <w:b/>
          <w:bCs/>
          <w:color w:val="000000"/>
        </w:rPr>
        <w:t>Students’</w:t>
      </w:r>
      <w:r w:rsidR="005B3AEC" w:rsidRPr="00832BED">
        <w:rPr>
          <w:rFonts w:cs="Arial"/>
          <w:b/>
          <w:bCs/>
          <w:color w:val="000000"/>
        </w:rPr>
        <w:t xml:space="preserve"> Eating Behaviors</w:t>
      </w:r>
    </w:p>
    <w:p w14:paraId="3194DDB0" w14:textId="77777777" w:rsidR="00832BED" w:rsidRPr="00832BED" w:rsidRDefault="00832BED" w:rsidP="00832BED">
      <w:pPr>
        <w:pStyle w:val="NormalWeb"/>
        <w:spacing w:line="480" w:lineRule="auto"/>
        <w:divId w:val="1972664081"/>
        <w:rPr>
          <w:rFonts w:cs="Arial"/>
          <w:b/>
          <w:bCs/>
          <w:i/>
          <w:iCs/>
          <w:color w:val="000000"/>
        </w:rPr>
      </w:pPr>
      <w:r w:rsidRPr="00832BED">
        <w:rPr>
          <w:rFonts w:cs="Arial"/>
          <w:b/>
          <w:bCs/>
          <w:i/>
          <w:iCs/>
          <w:color w:val="000000"/>
        </w:rPr>
        <w:t xml:space="preserve">The Rural School Food Environment </w:t>
      </w:r>
    </w:p>
    <w:p w14:paraId="5E7C7D4F" w14:textId="3FD43F6A" w:rsidR="005B3AEC" w:rsidRDefault="005B3AEC" w:rsidP="00270DF2">
      <w:pPr>
        <w:pStyle w:val="NormalWeb"/>
        <w:spacing w:line="480" w:lineRule="auto"/>
        <w:divId w:val="1972664081"/>
        <w:rPr>
          <w:rFonts w:cs="Arial"/>
          <w:color w:val="000000"/>
        </w:rPr>
      </w:pPr>
      <w:r w:rsidRPr="00787D17">
        <w:rPr>
          <w:rFonts w:cs="Arial"/>
          <w:color w:val="000000"/>
        </w:rPr>
        <w:tab/>
        <w:t>School environments have been shown to exert a significant influence over children’s eating behaviors</w:t>
      </w:r>
      <w:r>
        <w:rPr>
          <w:rFonts w:cs="Arial"/>
          <w:color w:val="000000"/>
        </w:rPr>
        <w:t xml:space="preserve"> </w:t>
      </w:r>
      <w:r>
        <w:rPr>
          <w:rFonts w:cs="Arial"/>
          <w:color w:val="000000"/>
        </w:rPr>
        <w:fldChar w:fldCharType="begin"/>
      </w:r>
      <w:r>
        <w:rPr>
          <w:rFonts w:cs="Arial"/>
          <w:color w:val="000000"/>
        </w:rPr>
        <w:instrText xml:space="preserve"> ADDIN ZOTERO_ITEM CSL_CITATION {"citationID":"qSkiZzse","properties":{"formattedCitation":"(Briefel et al., 2009; Fox et al., 2009; Kubik et al., 2003, 2005)","plainCitation":"(Briefel et al., 2009; Fox et al., 2009; Kubik et al., 2003, 2005)","noteIndex":0},"citationItems":[{"id":162,"uris":["http://zotero.org/users/5991440/items/6FZR7N6V"],"uri":["http://zotero.org/users/5991440/items/6FZR7N6V"],"itemData":{"id":162,"type":"article-journal","abstract":"BACKGROUND: Changes to school food environments and practices that lead to improved dietary behavior are a powerful strategy to reverse the childhood obesity epidemic.\nOBJECTIVES: To estimate the effects of school food environments and practices, characterized by access to competitive foods and beverages, school lunches, and nutrition promotion, on children's consumption of sugar-sweetened beverages, low-nutrient energy-dense foods, and fruits/vegetables at school.\nDESIGN: Cross-sectional study using data from the third School Nutrition Dietary Assessment Study, a nationally representative sample of public school districts, schools, and children in school year 2004-2005. Data from school principals and foodservice directors, school menu analysis, and on-site observations were used to characterize school food environments and practices. Dietary intake was assessed using 24-hour recalls.\nSUBJECTS/SETTING: The sample consists of 287 schools and 2,314 children in grades one through 12.\nSTATISTICAL ANALYSES PERFORMED: Ordinary least squares regression was used to identify the association between school food environments and practices (within elementary, middle, and high schools) and dietary outcomes, controlling for other school and child/family characteristics.\nRESULTS: Sugar-sweetened beverages obtained at school contributed a daily mean of 29 kcal in middle school children and 46 kcal in high school children across all school children. Attending a school without stores or snack bars was estimated to reduce sugar-sweetened beverage consumption by 22 kcal per school day in middle school children (P&lt;0.01) and by 28 kcal in high school children (P&lt;0.01). The lack of a pouring rights contract in a school reduced sugar-sweetened beverage consumption by 16 kcal (P&lt;0.05), and no à la carte offerings in a school reduced consumption by 52 kcal (P&lt;0.001) in middle school children. The most effective practices for reducing energy from low-energy, energy-dense foods were characteristics of the school meal program; not offering french fries reduced low-nutrient, energy-dense foods consumption by 43 kcal in elementary school children (P&lt;0.01) and sugar-sweetened beverage consumption by 41 kcal in high school children (P&lt;0.001).\nCONCLUSIONS: To improve children's diet and reduce obesity continued changes to school food environments and practices are essential. Removing sugar-sweetened beverages from school food stores and snack bars, improving à la carte choices, and reducing the frequency of offering french fries merit testing as strategies to reduce energy from low-nutrient, energy-dense foods at school.","container-title":"Journal of the American Dietetic Association","DOI":"10.1016/j.jada.2008.10.059","ISSN":"1878-3570","issue":"2 Suppl","journalAbbreviation":"J Am Diet Assoc","language":"eng","note":"PMID: 19166677","page":"S91-107","source":"PubMed","title":"School food environments and practices affect dietary behaviors of US public school children","volume":"109","author":[{"family":"Briefel","given":"Ronette R."},{"family":"Crepinsek","given":"Mary Kay"},{"family":"Cabili","given":"Charlotte"},{"family":"Wilson","given":"Ander"},{"family":"Gleason","given":"Philip M."}],"issued":{"date-parts":[["2009",2]]}}},{"id":245,"uris":["http://zotero.org/users/5991440/items/AF66X5HL"],"uri":["http://zotero.org/users/5991440/items/AF66X5HL"],"itemData":{"id":245,"type":"article-journal","abstract":"BACKGROUND: With the ongoing interest in implementing school policies to address the problem of childhood obesity, there is a need for information about the relationships between school food environments and practices and children's weight status.\nOBJECTIVE: To examine the association between school food environments and practices and children's body mass index (BMI; calculated as kg/m(2)).\nDESIGN: The study used data from the third School Nutrition Dietary Assessment Study, a cross-sectional study that included a national sample of public school districts, schools, and children in the 2004-2005 school year. Data on school food environments and practices were collected through on-site observations and interviews with school principals, and children were weighed and measured by trained data collectors.\nSUBJECTS/SETTING: The study included 287 schools and 2,228 children in grades 1 through 12.\nSTATISTICAL ANALYSES PERFORMED: Ordinary least squares regression was used to estimate the associations between school food environments and practices and BMI z scores and logistic regression was used to estimate associations between school food environments and practices and the likelihood of obesity (defined as BMI-for-age &gt;or=95th percentile). Models included controls for sociodemographic characteristics of schools and children, to control for potential endogeneity of school environments and practices, as well as controls for children's dietary and physical activity behaviors outside of school.\nRESULTS: Among elementary school children, offering french fries and similar potato products in subsidized school meals more than once per week and offering dessert more than once per week were each associated with a significantly higher likelihood of obesity. Among middle school children, the availability of low-nutrient, energy-dense foods in vending machines in or near the foodservice area was associated with a higher BMI z score, and the availability of such foods for à la carte purchase in the cafeteria was associated with a lower BMI z score.\nCONCLUSIONS: Findings from this analysis suggest that limiting children's access to low-nutrient, energy-dense foods at school may hold promise as a tactic for reducing children's total calorie intake and controlling children's BMI.","container-title":"Journal of the American Dietetic Association","DOI":"10.1016/j.jada.2008.10.065","ISSN":"1878-3570","issue":"2 Suppl","journalAbbreviation":"J Am Diet Assoc","language":"eng","note":"PMID: 19166665","page":"S108-117","source":"PubMed","title":"Association between school food environment and practices and body mass index of US public school children","volume":"109","author":[{"family":"Fox","given":"Mary Kay"},{"family":"Dodd","given":"Allison Hedley"},{"family":"Wilson","given":"Ander"},{"family":"Gleason","given":"Philip M."}],"issued":{"date-parts":[["2009",2]]}}},{"id":164,"uris":["http://zotero.org/users/5991440/items/RX8Q29AW"],"uri":["http://zotero.org/users/5991440/items/RX8Q29AW"],"itemData":{"id":164,"type":"article-journal","abstract":"Objectives. We examined the association between young adolescents’ dietary behaviors and school vending machines, à la carte programs, and fried potatoes’ being served at school lunch., Methods. Using a cross-sectional study design, we measured à la carte availability and the number of school stores, vending machines, and amounts of fried potatoes served to students at school lunch in 16 schools. Grade 7 students (n = 598) completed 24-hour dietary recall interviews., Results. À la carte availability was inversely associated with fruit and fruit/vegetable consumption and positively associated with total and saturated fat intake. Snack vending machines were negatively correlated with fruit consumption. Fried potatoes’ being served at school lunch was positively associated with vegetable and fruit/vegetable intake., Conclusions. School-based programs that aim to promote healthy eating among youths should target school-level environmental factors.","container-title":"American Journal of Public Health","ISSN":"0090-0036","issue":"7","journalAbbreviation":"Am J Public Health","note":"PMID: 12835204\nPMCID: PMC1447928","page":"1168-1173","source":"PubMed Central","title":"The Association of the School Food Environment With Dietary Behaviors of Young Adolescents","volume":"93","author":[{"family":"Kubik","given":"Martha Y."},{"family":"Lytle","given":"Leslie A."},{"family":"Hannan","given":"Peter J."},{"family":"Perry","given":"Cheryl L."},{"family":"Story","given":"Mary"}],"issued":{"date-parts":[["2003",7]]}}},{"id":618,"uris":["http://zotero.org/users/5991440/items/SQ5X5RJA"],"uri":["http://zotero.org/users/5991440/items/SQ5X5RJA"],"itemData":{"id":618,"type":"article-journal","abstract":"&lt;h3&gt;Objective&lt;/h3&gt;&lt;p&gt;To examine the association between body mass index in young adolescents and schoolwide food practices such as foods used in school fundraising and in the classroom as incentives and rewards.&lt;/p&gt;&lt;h3&gt;Design&lt;/h3&gt;&lt;p&gt;Using a cross-sectional study design, we collected data from both the schools and the students. School administrators provided information on schoolwide food policies and practices. Eighth-grade students provided self-reported heights and weights.&lt;/p&gt;&lt;h3&gt;Setting&lt;/h3&gt;&lt;p&gt;Sixteen middle schools in the Minneapolis– St Paul metropolitan area.&lt;/p&gt;&lt;h3&gt;Participants&lt;/h3&gt;&lt;p&gt;The study included 3088 eighth-grade students. Students were participants in a school-based dietary intervention study.&lt;/p&gt;&lt;h3&gt;Main Outcome Measures&lt;/h3&gt;&lt;p&gt;Body mass index was calculated from self-reported height and weight data. A 7-item schoolwide food practices scale (Cronbach α = 0.83) was created using data collected from school administrators.&lt;/p&gt;&lt;h3&gt;Results&lt;/h3&gt;&lt;p&gt;The mean number of food practices permitted by a school was 3 (range, 0-7). The most prevalent food practices were the use of food as incentives and rewards (69%) and in classroom fundraising (56%). Body mass index of the students increased 10% for every additional food practice permitted in their school (&lt;i&gt;P&lt;/i&gt;&amp;lt;.03).&lt;/p&gt;&lt;h3&gt;Conclusions&lt;/h3&gt;&lt;p&gt;Schoolwide food practices that supported frequent snacking and the consumption of foods and beverages high in calories and low in nutrients by students throughout the school day were common and adversely associated with body mass index of the students. Prevention of overweight in childhood must include attention to the nutrition integrity of schools, and school nutrition policies that consistently support and promote healthy dietary practices among young adolescents are urgently needed.&lt;/p&gt;","container-title":"Archives of Pediatrics &amp; Adolescent Medicine","DOI":"10.1001/archpedi.159.12.1111","ISSN":"1072-4710","issue":"12","journalAbbreviation":"Arch Pediatr Adolesc Med","language":"en","page":"1111-1114","source":"jamanetwork.com","title":"Schoolwide Food Practices Are Associated With Body Mass Index in Middle School Students","volume":"159","author":[{"family":"Kubik","given":"Martha Y."},{"family":"Lytle","given":"Leslie A."},{"family":"Story","given":"Mary"}],"issued":{"date-parts":[["2005",12,1]]}}}],"schema":"https://github.com/citation-style-language/schema/raw/master/csl-citation.json"} </w:instrText>
      </w:r>
      <w:r>
        <w:rPr>
          <w:rFonts w:cs="Arial"/>
          <w:color w:val="000000"/>
        </w:rPr>
        <w:fldChar w:fldCharType="separate"/>
      </w:r>
      <w:r w:rsidRPr="004A1FC8">
        <w:t>(Briefel et al., 2009; Fox et al., 2009; Kubik et al., 2003, 2005)</w:t>
      </w:r>
      <w:r>
        <w:rPr>
          <w:rFonts w:cs="Arial"/>
          <w:color w:val="000000"/>
        </w:rPr>
        <w:fldChar w:fldCharType="end"/>
      </w:r>
      <w:r w:rsidRPr="00787D17">
        <w:rPr>
          <w:rFonts w:cs="Arial"/>
          <w:color w:val="000000"/>
        </w:rPr>
        <w:t>.</w:t>
      </w:r>
      <w:r w:rsidRPr="00787D17" w:rsidDel="00A70803">
        <w:rPr>
          <w:rFonts w:cs="Arial"/>
          <w:color w:val="000000"/>
        </w:rPr>
        <w:t xml:space="preserve"> </w:t>
      </w:r>
      <w:r w:rsidRPr="00E5630F">
        <w:rPr>
          <w:rFonts w:cs="Arial"/>
          <w:color w:val="000000"/>
        </w:rPr>
        <w:t>However</w:t>
      </w:r>
      <w:r w:rsidRPr="0069146B">
        <w:rPr>
          <w:rFonts w:cs="Arial"/>
          <w:color w:val="000000"/>
        </w:rPr>
        <w:t xml:space="preserve">, studies have </w:t>
      </w:r>
      <w:r w:rsidRPr="00AB1982">
        <w:rPr>
          <w:rFonts w:cs="Arial"/>
          <w:color w:val="000000"/>
        </w:rPr>
        <w:t xml:space="preserve">shown that rural school food environments may host several barriers and negative influences for healthy eating in rural school students, and that attempts to improve the dietary quality of school lunch were met with opposition and concerns over costs and waste, especially related to FV </w:t>
      </w:r>
      <w:r w:rsidRPr="00AB1982">
        <w:fldChar w:fldCharType="begin"/>
      </w:r>
      <w:r w:rsidRPr="00AB1982">
        <w:instrText xml:space="preserve"> ADDIN ZOTERO_ITEM CSL_CITATION {"citationID":"732VeKwC","properties":{"formattedCitation":"(Blumenschine et al., 2018; Cornish et al., 2016; Findholt et al., 2016; {\\i{}Healthy, Hunger-Free Kids Act of 2010 Summary}, n.d.; S\\uc0\\u225{}nchez et al., 2014; Turner &amp; Chaloupka, 2014)","plainCitation":"(Blumenschine et al., 2018; Cornish et al., 2016; Findholt et al., 2016; Healthy, Hunger-Free Kids Act of 2010 Summary, n.d.; Sánchez et al., 2014; Turner &amp; Chaloupka, 2014)","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id":368,"uris":["http://zotero.org/users/5991440/items/LIIIHMCU"],"uri":["http://zotero.org/users/5991440/items/LIIIHMCU"],"itemData":{"id":368,"type":"webpage","title":"Healthy, Hunger-Free Kids Act of 2010 Summary","URL":"http://www.ncsl.org/research/human-services/healthy-hunger-free-kids-act-of-2010-summary.aspx","accessed":{"date-parts":[["2019",11,5]]}}},{"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AB1982">
        <w:fldChar w:fldCharType="separate"/>
      </w:r>
      <w:r w:rsidRPr="00AB1982">
        <w:t xml:space="preserve">(Blumenschine et al., 2018; Cornish et al., 2016; Findholt et al., 2016; </w:t>
      </w:r>
      <w:r w:rsidRPr="00AB1982">
        <w:rPr>
          <w:i/>
          <w:iCs/>
        </w:rPr>
        <w:t>Healthy, Hunger-Free Kids Act of 2010 Summary</w:t>
      </w:r>
      <w:r w:rsidRPr="00AB1982">
        <w:t>, n.d.; Sánchez et al., 2014; Turner &amp; Chaloupka, 2014)</w:t>
      </w:r>
      <w:r w:rsidRPr="00AB1982">
        <w:fldChar w:fldCharType="end"/>
      </w:r>
      <w:r w:rsidRPr="00AB1982">
        <w:t xml:space="preserve">. </w:t>
      </w:r>
      <w:r w:rsidRPr="00AB1982">
        <w:rPr>
          <w:rFonts w:cs="Arial"/>
          <w:color w:val="000000"/>
        </w:rPr>
        <w:t>The rural school food environment is potentially a driver in the health disparities among rural and</w:t>
      </w:r>
      <w:r>
        <w:rPr>
          <w:rFonts w:cs="Arial"/>
          <w:color w:val="000000"/>
        </w:rPr>
        <w:t xml:space="preserve"> urban populations, and even possibly </w:t>
      </w:r>
      <w:r w:rsidRPr="00787D17">
        <w:rPr>
          <w:rFonts w:cs="Arial"/>
          <w:color w:val="000000"/>
        </w:rPr>
        <w:t>childhood obesity disparities for rural youth</w:t>
      </w:r>
      <w:r>
        <w:rPr>
          <w:rFonts w:cs="Arial"/>
          <w:color w:val="000000"/>
        </w:rPr>
        <w:t>,</w:t>
      </w:r>
      <w:r w:rsidRPr="00787D17">
        <w:rPr>
          <w:rFonts w:cs="Arial"/>
          <w:color w:val="000000"/>
        </w:rPr>
        <w:t xml:space="preserve"> as </w:t>
      </w:r>
      <w:r>
        <w:rPr>
          <w:rFonts w:cs="Arial"/>
          <w:color w:val="000000"/>
        </w:rPr>
        <w:t xml:space="preserve">there may be </w:t>
      </w:r>
      <w:r w:rsidRPr="00787D17">
        <w:rPr>
          <w:rFonts w:cs="Arial"/>
          <w:color w:val="000000"/>
        </w:rPr>
        <w:t xml:space="preserve">greater barriers for students to </w:t>
      </w:r>
      <w:r w:rsidRPr="00787D17">
        <w:rPr>
          <w:rFonts w:cs="Arial"/>
          <w:color w:val="000000"/>
        </w:rPr>
        <w:lastRenderedPageBreak/>
        <w:t xml:space="preserve">accessing healthy options like FVs; however no studies have </w:t>
      </w:r>
      <w:r>
        <w:rPr>
          <w:rFonts w:cs="Arial"/>
          <w:color w:val="000000"/>
        </w:rPr>
        <w:t xml:space="preserve">successfully </w:t>
      </w:r>
      <w:r w:rsidRPr="00787D17">
        <w:rPr>
          <w:rFonts w:cs="Arial"/>
          <w:color w:val="000000"/>
        </w:rPr>
        <w:t xml:space="preserve">examined the </w:t>
      </w:r>
      <w:r>
        <w:rPr>
          <w:rFonts w:cs="Arial"/>
          <w:color w:val="000000"/>
        </w:rPr>
        <w:t>school food intake</w:t>
      </w:r>
      <w:r w:rsidRPr="00787D17">
        <w:rPr>
          <w:rFonts w:cs="Arial"/>
          <w:color w:val="000000"/>
        </w:rPr>
        <w:t xml:space="preserve">s of rural vs. urban students, though studies on the perceptions by a sample of rural school staff </w:t>
      </w:r>
      <w:r w:rsidRPr="000A6B19">
        <w:rPr>
          <w:rFonts w:cs="Arial"/>
          <w:color w:val="000000"/>
        </w:rPr>
        <w:t>supported the idea that increased provision of FVs during lunch w</w:t>
      </w:r>
      <w:r w:rsidR="00E02EF1">
        <w:rPr>
          <w:rFonts w:cs="Arial"/>
          <w:color w:val="000000"/>
        </w:rPr>
        <w:t>ere</w:t>
      </w:r>
      <w:r w:rsidRPr="000A6B19">
        <w:rPr>
          <w:rFonts w:cs="Arial"/>
          <w:color w:val="000000"/>
        </w:rPr>
        <w:t xml:space="preserve"> well-received by students </w:t>
      </w:r>
      <w:r w:rsidRPr="000A6B19">
        <w:rPr>
          <w:rFonts w:cstheme="minorHAnsi"/>
          <w:color w:val="000000"/>
        </w:rPr>
        <w:fldChar w:fldCharType="begin"/>
      </w:r>
      <w:r w:rsidRPr="000A6B19">
        <w:rPr>
          <w:rFonts w:cstheme="minorHAnsi"/>
          <w:color w:val="000000"/>
        </w:rPr>
        <w:instrText xml:space="preserve"> ADDIN ZOTERO_ITEM CSL_CITATION {"citationID":"3HwFrwWa","properties":{"formattedCitation":"(Daly et al., 2017; Turner &amp; Chaloupka, 2014)","plainCitation":"(Daly et al., 2017; Turner &amp; Chaloupka, 2014)","noteIndex":0},"citationItems":[{"id":227,"uris":["http://zotero.org/users/5991440/items/795HLSBL"],"uri":["http://zotero.org/users/5991440/items/795HLSBL"],"itemData":{"id":227,"type":"article-journal","abstract":"The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sidRPr="000A6B19">
        <w:rPr>
          <w:rFonts w:ascii="Times New Roman" w:hAnsi="Times New Roman"/>
          <w:color w:val="000000"/>
        </w:rPr>
        <w:instrText> </w:instrText>
      </w:r>
      <w:r w:rsidRPr="000A6B19">
        <w:rPr>
          <w:rFonts w:cstheme="minorHAnsi"/>
          <w:color w:val="000000"/>
        </w:rPr>
        <w:instrText>=</w:instrText>
      </w:r>
      <w:r w:rsidRPr="000A6B19">
        <w:rPr>
          <w:rFonts w:ascii="Times New Roman" w:hAnsi="Times New Roman"/>
          <w:color w:val="000000"/>
        </w:rPr>
        <w:instrText> </w:instrText>
      </w:r>
      <w:r w:rsidRPr="000A6B19">
        <w:rPr>
          <w:rFonts w:cstheme="minorHAnsi"/>
          <w:color w:val="000000"/>
        </w:rPr>
        <w:instrText>.016). Sedentary behavior was also related to weight status (p</w:instrText>
      </w:r>
      <w:r w:rsidRPr="000A6B19">
        <w:rPr>
          <w:rFonts w:ascii="Times New Roman" w:hAnsi="Times New Roman"/>
          <w:color w:val="000000"/>
        </w:rPr>
        <w:instrText> </w:instrText>
      </w:r>
      <w:r w:rsidRPr="000A6B19">
        <w:rPr>
          <w:rFonts w:cstheme="minorHAnsi"/>
          <w:color w:val="000000"/>
        </w:rPr>
        <w:instrText>=</w:instrText>
      </w:r>
      <w:r w:rsidRPr="000A6B19">
        <w:rPr>
          <w:rFonts w:ascii="Times New Roman" w:hAnsi="Times New Roman"/>
          <w:color w:val="000000"/>
        </w:rPr>
        <w:instrText> </w:instrText>
      </w:r>
      <w:r w:rsidRPr="000A6B19">
        <w:rPr>
          <w:rFonts w:cstheme="minorHAnsi"/>
          <w:color w:val="000000"/>
        </w:rPr>
        <w:instrText>&lt;</w:instrText>
      </w:r>
      <w:r w:rsidRPr="000A6B19">
        <w:rPr>
          <w:rFonts w:ascii="Times New Roman" w:hAnsi="Times New Roman"/>
          <w:color w:val="000000"/>
        </w:rPr>
        <w:instrText> </w:instrText>
      </w:r>
      <w:r w:rsidRPr="000A6B19">
        <w:rPr>
          <w:rFonts w:cstheme="minorHAnsi"/>
          <w:color w:val="000000"/>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0A6B19">
        <w:rPr>
          <w:rFonts w:cstheme="minorHAnsi"/>
          <w:color w:val="000000"/>
        </w:rPr>
        <w:fldChar w:fldCharType="separate"/>
      </w:r>
      <w:r w:rsidRPr="000A6B19">
        <w:t>(Daly et al., 2017; Turner &amp; Chaloupka, 2014)</w:t>
      </w:r>
      <w:r w:rsidRPr="000A6B19">
        <w:rPr>
          <w:rFonts w:cstheme="minorHAnsi"/>
          <w:color w:val="000000"/>
        </w:rPr>
        <w:fldChar w:fldCharType="end"/>
      </w:r>
      <w:r w:rsidRPr="000A6B19">
        <w:rPr>
          <w:rFonts w:cstheme="minorHAnsi"/>
        </w:rPr>
        <w:t xml:space="preserve">. </w:t>
      </w:r>
      <w:r w:rsidRPr="000A6B19">
        <w:rPr>
          <w:rFonts w:cs="Arial"/>
          <w:color w:val="000000"/>
        </w:rPr>
        <w:t>Given that differences exist in FV access in rural schools and the negative perceptions of rural food service staff in providing FVs (even though rural children might receive opportunities to consume FVs</w:t>
      </w:r>
      <w:r>
        <w:rPr>
          <w:rFonts w:cs="Arial"/>
          <w:color w:val="000000"/>
        </w:rPr>
        <w:t xml:space="preserve"> well)</w:t>
      </w:r>
      <w:r w:rsidRPr="00787D17">
        <w:rPr>
          <w:rFonts w:cs="Arial"/>
          <w:color w:val="000000"/>
        </w:rPr>
        <w:t xml:space="preserve"> poor access to FV</w:t>
      </w:r>
      <w:r>
        <w:rPr>
          <w:rFonts w:cs="Arial"/>
          <w:color w:val="000000"/>
        </w:rPr>
        <w:t>s</w:t>
      </w:r>
      <w:r w:rsidRPr="00787D17">
        <w:rPr>
          <w:rFonts w:cs="Arial"/>
          <w:color w:val="000000"/>
        </w:rPr>
        <w:t xml:space="preserve"> in schools may be </w:t>
      </w:r>
      <w:r>
        <w:rPr>
          <w:rFonts w:cs="Arial"/>
          <w:color w:val="000000"/>
        </w:rPr>
        <w:t>resulting in</w:t>
      </w:r>
      <w:r w:rsidRPr="00787D17">
        <w:rPr>
          <w:rFonts w:cs="Arial"/>
          <w:color w:val="000000"/>
        </w:rPr>
        <w:t xml:space="preserve"> poor dietary intakes of FVs. </w:t>
      </w:r>
    </w:p>
    <w:p w14:paraId="68E03050" w14:textId="77777777" w:rsidR="005B3AEC" w:rsidRPr="009E1E1D" w:rsidRDefault="005B3AEC" w:rsidP="00AD560D">
      <w:pPr>
        <w:pStyle w:val="NormalWeb"/>
        <w:spacing w:line="480" w:lineRule="auto"/>
        <w:divId w:val="1972664081"/>
        <w:rPr>
          <w:i/>
          <w:iCs/>
        </w:rPr>
      </w:pPr>
      <w:r w:rsidRPr="009E1E1D">
        <w:rPr>
          <w:rFonts w:cs="Arial"/>
          <w:b/>
          <w:i/>
          <w:iCs/>
        </w:rPr>
        <w:t xml:space="preserve">Rural School Nutrition and School Wellness Policies </w:t>
      </w:r>
    </w:p>
    <w:p w14:paraId="7BAA6D7C" w14:textId="77777777" w:rsidR="005B3AEC" w:rsidRPr="00E1316C" w:rsidRDefault="005B3AEC" w:rsidP="005B3AEC">
      <w:pPr>
        <w:widowControl w:val="0"/>
        <w:autoSpaceDE w:val="0"/>
        <w:autoSpaceDN w:val="0"/>
        <w:adjustRightInd w:val="0"/>
        <w:spacing w:line="480" w:lineRule="auto"/>
        <w:divId w:val="1972664081"/>
        <w:rPr>
          <w:rFonts w:cs="Arial"/>
          <w:bCs/>
        </w:rPr>
      </w:pPr>
      <w:r w:rsidRPr="00787D17">
        <w:rPr>
          <w:rFonts w:cs="Arial"/>
          <w:bCs/>
        </w:rPr>
        <w:tab/>
      </w:r>
      <w:r>
        <w:rPr>
          <w:rFonts w:cs="Arial"/>
          <w:bCs/>
        </w:rPr>
        <w:t>School w</w:t>
      </w:r>
      <w:r w:rsidRPr="00787D17">
        <w:rPr>
          <w:rFonts w:cs="Arial"/>
          <w:bCs/>
        </w:rPr>
        <w:t>ellness policies are meant to encourage healthy eating environments; however, available evidence suggests that the wellness policies in place by rural schools have been found to have poor implementation of policies and/or have wellness policies that are not supportive of healthy eating behaviors</w:t>
      </w:r>
      <w:r>
        <w:rPr>
          <w:rFonts w:cs="Arial"/>
          <w:bCs/>
        </w:rPr>
        <w:t xml:space="preserve"> </w:t>
      </w:r>
      <w:r w:rsidRPr="00E1316C">
        <w:rPr>
          <w:rFonts w:cs="Arial"/>
          <w:bCs/>
        </w:rPr>
        <w:fldChar w:fldCharType="begin"/>
      </w:r>
      <w:r>
        <w:rPr>
          <w:rFonts w:cs="Arial"/>
          <w:bCs/>
        </w:rPr>
        <w:instrText xml:space="preserve"> ADDIN ZOTERO_ITEM CSL_CITATION {"citationID":"yvueEmJR","properties":{"formattedCitation":"(Caspi et al., 2015; Merlo, 2016; Nanney MS, et al., 2013; S\\uc0\\u225{}nchez et al., 2014)","plainCitation":"(Caspi et al., 2015; Merlo, 2016; Nanney MS, et al., 2013; Sánchez et al., 2014)","noteIndex":0},"citationItems":[{"id":481,"uris":["http://zotero.org/users/5991440/items/MEQN4WV9"],"uri":["http://zotero.org/users/5991440/items/MEQN4WV9"],"itemData":{"id":481,"type":"article-journal","abstract":"Although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al."}],"issued":{"date-parts":[["2013"]]}}},{"id":334,"uris":["http://zotero.org/users/5991440/items/SGV5SPRL"],"uri":["http://zotero.org/users/5991440/items/SGV5SPRL"],"itemData":{"id":334,"type":"article-journal","abstract":"Access to healthy foods among secondary school students is patterned by individual-level socioeconomic status, but few studies have examined how school nutrition policies and practices are patterned by school-level characteristics. The objective of this study was to examine school nutrition policies and practices by school characteristics (location, racial/ethnic composition and free/reduced priced lunch eligibility [FRPL]) in Minnesota secondary schools between 2008 and 2012. Data from the 2008 to 2012 Minnesota School Health Profiles survey were used to assess school nutrition policies and practices, and National Center for Educational Statistics (NCES) data were used for school characteristics (n = 505 secondary schools). Nutrition policies and practices included: 1) the availability of low-nutrient, energy dense (LNED) items, 2) strategies to engage students in healthy eating, and 3) restrictions on advertisements of LNED products in areas around the school. Among school-level characteristics, school location was most strongly related to school nutrition policies. Across all years, city schools were less likely than town/rural schools to have vending machines/school stores [prevalence difference (PD)=13.7, 95% confidence interval (CI) -25.0,-2.3], and less likely to sell sports drinks (PD= -36.3, 95% CI: -51.8, -20.7). City schools were also more likely to prohibit advertisements for LNED products in school buildings (PD=17.7, 95% CI: 5.5, 29.9) and on school grounds (PD=15.6, 95% CI: 1.7, 29.5). Between 2008 and 2012 the prevalence of some healthy eating policies/practices (limiting salty snacks, offering taste testing, banning unhealthy food advertisements in school publications) declined in city schools only, where these policies/practices had previously been more common. Monitoring of these trends is needed to understand the impact of these policies on student outcomes across school settings.","container-title":"Journal of the Academy of Nutrition and Dietetics","DOI":"10.1016/j.jand.2014.08.029","ISSN":"2212-2672","issue":"3","journalAbbreviation":"J Acad Nutr Diet","note":"PMID: 25441964\nPMCID: PMC4344858","page":"419-425.e3","source":"PubMed Central","title":"Disparities persist in nutrition policies and practices in Minnesota secondary schools","volume":"115","author":[{"family":"Caspi","given":"Caitlin Eicher"},{"family":"Davey","given":"Cynthia"},{"family":"Nelson","given":"Toben F."},{"family":"Larson","given":"Nicole"},{"family":"Kubik","given":"Martha Y."},{"family":"Coombes","given":"Brandon"},{"family":"Nanney","given":"Marilyn S."}],"issued":{"date-parts":[["2015",3]]}}}],"schema":"https://github.com/citation-style-language/schema/raw/master/csl-citation.json"} </w:instrText>
      </w:r>
      <w:r w:rsidRPr="00E1316C">
        <w:rPr>
          <w:rFonts w:cs="Arial"/>
          <w:bCs/>
        </w:rPr>
        <w:fldChar w:fldCharType="separate"/>
      </w:r>
      <w:r w:rsidRPr="00076861">
        <w:rPr>
          <w:szCs w:val="24"/>
        </w:rPr>
        <w:t>(Caspi et al., 2015; Merlo, 2016; Nanney MS, et al., 2013; Sánchez et al., 2014)</w:t>
      </w:r>
      <w:r w:rsidRPr="00E1316C">
        <w:rPr>
          <w:rFonts w:cs="Arial"/>
          <w:bCs/>
        </w:rPr>
        <w:fldChar w:fldCharType="end"/>
      </w:r>
      <w:r>
        <w:rPr>
          <w:rFonts w:cs="Arial"/>
          <w:bCs/>
        </w:rPr>
        <w:t xml:space="preserve">. </w:t>
      </w:r>
      <w:r w:rsidRPr="00787D17">
        <w:rPr>
          <w:rFonts w:cs="Arial"/>
          <w:bCs/>
        </w:rPr>
        <w:t>A study of the wellness policies in two rural school districts deemed that nutrition policies were implemented irregularly and highlighted several areas for improvement to better implement school wellness policies</w:t>
      </w:r>
      <w:r>
        <w:rPr>
          <w:rFonts w:cs="Arial"/>
          <w:bCs/>
        </w:rPr>
        <w:t xml:space="preserve"> </w:t>
      </w:r>
      <w:r w:rsidRPr="00E1316C">
        <w:rPr>
          <w:rFonts w:cs="Arial"/>
          <w:bCs/>
        </w:rPr>
        <w:fldChar w:fldCharType="begin"/>
      </w:r>
      <w:r>
        <w:rPr>
          <w:rFonts w:cs="Arial"/>
          <w:bCs/>
        </w:rPr>
        <w:instrText xml:space="preserve"> ADDIN ZOTERO_ITEM CSL_CITATION {"citationID":"kHr2JVIj","properties":{"formattedCitation":"(S\\uc0\\u225{}nchez et al., 2014)","plainCitation":"(Sánchez et al., 2014)","noteIndex":0},"citationItems":[{"id":481,"uris":["http://zotero.org/users/5991440/items/MEQN4WV9"],"uri":["http://zotero.org/users/5991440/items/MEQN4WV9"],"itemData":{"id":481,"type":"article-journal","abstract":"Although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schema":"https://github.com/citation-style-language/schema/raw/master/csl-citation.json"} </w:instrText>
      </w:r>
      <w:r w:rsidRPr="00E1316C">
        <w:rPr>
          <w:rFonts w:cs="Arial"/>
          <w:bCs/>
        </w:rPr>
        <w:fldChar w:fldCharType="separate"/>
      </w:r>
      <w:r w:rsidRPr="00076861">
        <w:rPr>
          <w:szCs w:val="24"/>
        </w:rPr>
        <w:t>(Sánchez et al., 2014)</w:t>
      </w:r>
      <w:r w:rsidRPr="00E1316C">
        <w:rPr>
          <w:rFonts w:cs="Arial"/>
          <w:bCs/>
        </w:rPr>
        <w:fldChar w:fldCharType="end"/>
      </w:r>
      <w:r>
        <w:rPr>
          <w:rFonts w:cs="Arial"/>
          <w:bCs/>
        </w:rPr>
        <w:t>.</w:t>
      </w:r>
      <w:r w:rsidRPr="0071585A">
        <w:rPr>
          <w:rFonts w:cs="Arial"/>
          <w:bCs/>
        </w:rPr>
        <w:t xml:space="preserve"> </w:t>
      </w:r>
      <w:r w:rsidRPr="00E1316C">
        <w:rPr>
          <w:rFonts w:cs="Arial"/>
          <w:bCs/>
        </w:rPr>
        <w:t>Variab</w:t>
      </w:r>
      <w:r w:rsidRPr="0069146B">
        <w:rPr>
          <w:rFonts w:cs="Arial"/>
          <w:bCs/>
        </w:rPr>
        <w:t xml:space="preserve">ility in implementation of nutrition policies was attributed to a lack of advocates to help facilitate policies, and also poor accountability </w:t>
      </w:r>
      <w:r w:rsidRPr="00787D17">
        <w:rPr>
          <w:rFonts w:cs="Arial"/>
          <w:bCs/>
        </w:rPr>
        <w:t>for facilitating the policies</w:t>
      </w:r>
      <w:r>
        <w:rPr>
          <w:rFonts w:cs="Arial"/>
          <w:bCs/>
        </w:rPr>
        <w:t xml:space="preserve"> </w:t>
      </w:r>
      <w:r w:rsidRPr="00E1316C">
        <w:rPr>
          <w:rFonts w:cs="Arial"/>
          <w:bCs/>
        </w:rPr>
        <w:fldChar w:fldCharType="begin"/>
      </w:r>
      <w:r>
        <w:rPr>
          <w:rFonts w:cs="Arial"/>
          <w:bCs/>
        </w:rPr>
        <w:instrText xml:space="preserve"> ADDIN ZOTERO_ITEM CSL_CITATION {"citationID":"7Tkl4vAs","properties":{"formattedCitation":"(S\\uc0\\u225{}nchez et al., 2014)","plainCitation":"(Sánchez et al., 2014)","noteIndex":0},"citationItems":[{"id":481,"uris":["http://zotero.org/users/5991440/items/MEQN4WV9"],"uri":["http://zotero.org/users/5991440/items/MEQN4WV9"],"itemData":{"id":481,"type":"article-journal","abstract":"Although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schema":"https://github.com/citation-style-language/schema/raw/master/csl-citation.json"} </w:instrText>
      </w:r>
      <w:r w:rsidRPr="00E1316C">
        <w:rPr>
          <w:rFonts w:cs="Arial"/>
          <w:bCs/>
        </w:rPr>
        <w:fldChar w:fldCharType="separate"/>
      </w:r>
      <w:r w:rsidRPr="00076861">
        <w:rPr>
          <w:szCs w:val="24"/>
        </w:rPr>
        <w:t>(Sánchez et al., 2014)</w:t>
      </w:r>
      <w:r w:rsidRPr="00E1316C">
        <w:rPr>
          <w:rFonts w:cs="Arial"/>
          <w:bCs/>
        </w:rPr>
        <w:fldChar w:fldCharType="end"/>
      </w:r>
      <w:r>
        <w:rPr>
          <w:rFonts w:cs="Arial"/>
          <w:bCs/>
        </w:rPr>
        <w:t>.</w:t>
      </w:r>
      <w:r w:rsidRPr="0071585A">
        <w:rPr>
          <w:rFonts w:cs="Arial"/>
          <w:bCs/>
        </w:rPr>
        <w:t xml:space="preserve"> </w:t>
      </w:r>
      <w:r w:rsidRPr="00E1316C">
        <w:rPr>
          <w:rFonts w:cs="Arial"/>
          <w:bCs/>
        </w:rPr>
        <w:t xml:space="preserve">Additionally, the study noted barriers for consumption of healthy foods was a lack of availability of appealing food </w:t>
      </w:r>
      <w:r w:rsidRPr="0069146B">
        <w:rPr>
          <w:rFonts w:cs="Arial"/>
          <w:bCs/>
        </w:rPr>
        <w:t xml:space="preserve">from the cafeteria school lunch and </w:t>
      </w:r>
      <w:r w:rsidRPr="00787D17">
        <w:rPr>
          <w:rFonts w:cs="Arial"/>
          <w:bCs/>
        </w:rPr>
        <w:t>the presence of competitive food sales within and surrounding the school.</w:t>
      </w:r>
      <w:r w:rsidRPr="00787D17">
        <w:rPr>
          <w:vertAlign w:val="superscript"/>
        </w:rPr>
        <w:t xml:space="preserve"> </w:t>
      </w:r>
      <w:r w:rsidRPr="00E1316C">
        <w:rPr>
          <w:rFonts w:cs="Arial"/>
          <w:bCs/>
        </w:rPr>
        <w:t xml:space="preserve">These findings suggest that promotion of </w:t>
      </w:r>
      <w:r w:rsidRPr="0069146B">
        <w:rPr>
          <w:rFonts w:cs="Arial"/>
          <w:bCs/>
        </w:rPr>
        <w:t>a healthy school food environment may require greater support for rural schools so</w:t>
      </w:r>
      <w:r w:rsidRPr="00787D17">
        <w:rPr>
          <w:rFonts w:cs="Arial"/>
          <w:bCs/>
        </w:rPr>
        <w:t xml:space="preserve"> that wellness policies can be more consistently </w:t>
      </w:r>
      <w:r w:rsidRPr="00787D17">
        <w:rPr>
          <w:rFonts w:cs="Arial"/>
          <w:bCs/>
        </w:rPr>
        <w:lastRenderedPageBreak/>
        <w:t>implemented, along with ensuring that rural school food is both nutritious and appealing to students.</w:t>
      </w:r>
      <w:r w:rsidRPr="00E1316C">
        <w:rPr>
          <w:rFonts w:cs="Arial"/>
          <w:bCs/>
        </w:rPr>
        <w:t xml:space="preserve"> </w:t>
      </w:r>
    </w:p>
    <w:p w14:paraId="54373AFC" w14:textId="77777777" w:rsidR="005B3AEC" w:rsidRPr="00787D17" w:rsidRDefault="005B3AEC" w:rsidP="005B3AEC">
      <w:pPr>
        <w:widowControl w:val="0"/>
        <w:autoSpaceDE w:val="0"/>
        <w:autoSpaceDN w:val="0"/>
        <w:adjustRightInd w:val="0"/>
        <w:spacing w:line="480" w:lineRule="auto"/>
        <w:ind w:firstLine="720"/>
        <w:divId w:val="1972664081"/>
      </w:pPr>
      <w:r w:rsidRPr="00787D17">
        <w:t>Furthermore, when compared to that of urban schools, some studies have shown that rural schools may have wellness policies that are not as supportive of a healthy school food environment. A study published by the CDC noted that urban districts did more to prohibit school marketing and sales of soft drinks compared to rural districts</w:t>
      </w:r>
      <w:r>
        <w:t xml:space="preserve"> </w:t>
      </w:r>
      <w:r w:rsidRPr="00787D17">
        <w:fldChar w:fldCharType="begin"/>
      </w:r>
      <w:r>
        <w:instrText xml:space="preserve"> ADDIN ZOTERO_ITEM CSL_CITATION {"citationID":"jYfUJZng","properties":{"formattedCitation":"(Merlo, 2016)","plainCitation":"(Merlo, 2016)","noteIndex":0},"citationItems":[{"id":39,"uris":["http://zotero.org/users/5991440/items/W78Q2AUD"],"uri":["http://zotero.org/users/5991440/items/W78Q2AUD"],"itemData":{"id":39,"type":"article-journal","abstract":"Preventing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L."}],"accessed":{"date-parts":[["2019",9,23]]},"issued":{"date-parts":[["2016"]]}}}],"schema":"https://github.com/citation-style-language/schema/raw/master/csl-citation.json"} </w:instrText>
      </w:r>
      <w:r w:rsidRPr="00787D17">
        <w:fldChar w:fldCharType="separate"/>
      </w:r>
      <w:r w:rsidRPr="00076861">
        <w:t>(Merlo, 2016)</w:t>
      </w:r>
      <w:r w:rsidRPr="00787D17">
        <w:fldChar w:fldCharType="end"/>
      </w:r>
      <w:r>
        <w:t>.</w:t>
      </w:r>
      <w:r w:rsidRPr="00787D17">
        <w:t xml:space="preserve">  An additional finding of this study is that more urban than rural school districts involved students and families in school nutrition services and made available to them the nutrition information</w:t>
      </w:r>
      <w:r>
        <w:t xml:space="preserve"> </w:t>
      </w:r>
      <w:r w:rsidRPr="00787D17">
        <w:fldChar w:fldCharType="begin"/>
      </w:r>
      <w:r>
        <w:instrText xml:space="preserve"> ADDIN ZOTERO_ITEM CSL_CITATION {"citationID":"HjHD920i","properties":{"formattedCitation":"(Merlo, 2016)","plainCitation":"(Merlo, 2016)","noteIndex":0},"citationItems":[{"id":39,"uris":["http://zotero.org/users/5991440/items/W78Q2AUD"],"uri":["http://zotero.org/users/5991440/items/W78Q2AUD"],"itemData":{"id":39,"type":"article-journal","abstract":"Preventing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L."}],"accessed":{"date-parts":[["2019",9,23]]},"issued":{"date-parts":[["2016"]]}}}],"schema":"https://github.com/citation-style-language/schema/raw/master/csl-citation.json"} </w:instrText>
      </w:r>
      <w:r w:rsidRPr="00787D17">
        <w:fldChar w:fldCharType="separate"/>
      </w:r>
      <w:r w:rsidRPr="00076861">
        <w:t>(Merlo, 2016)</w:t>
      </w:r>
      <w:r w:rsidRPr="00787D17">
        <w:fldChar w:fldCharType="end"/>
      </w:r>
      <w:r>
        <w:t>.</w:t>
      </w:r>
      <w:r w:rsidRPr="00787D17">
        <w:t xml:space="preserve"> This suggests that rural school districts engaged less in promotion of healthy eating practices for students. Similarly, Nanney et al assessed the nutrition policies and practices reported in 2008 by 6,500 schools across the U</w:t>
      </w:r>
      <w:r>
        <w:t xml:space="preserve">S </w:t>
      </w:r>
      <w:r w:rsidRPr="00787D17">
        <w:fldChar w:fldCharType="begin"/>
      </w:r>
      <w:r>
        <w:instrText xml:space="preserve"> ADDIN ZOTERO_ITEM CSL_CITATION {"citationID":"KbqWToDO","properties":{"formattedCitation":"(Nanney MS, et al., 2013)","plainCitation":"(Nanney MS, et al., 2013)","noteIndex":0},"citationItems":[{"id":819,"uris":["http://zotero.org/users/5991440/items/EQSLIX96"],"uri":["http://zotero.org/users/5991440/items/EQSLIX96"],"itemData":{"id":819,"type":"article-journal","container-title":"Journal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al."}],"issued":{"date-parts":[["2013"]]}}}],"schema":"https://github.com/citation-style-language/schema/raw/master/csl-citation.json"} </w:instrText>
      </w:r>
      <w:r w:rsidRPr="00787D17">
        <w:fldChar w:fldCharType="separate"/>
      </w:r>
      <w:r w:rsidRPr="00076861">
        <w:t>(Nanney MS, et al., 2013)</w:t>
      </w:r>
      <w:r w:rsidRPr="00787D17">
        <w:fldChar w:fldCharType="end"/>
      </w:r>
      <w:r>
        <w:t>.</w:t>
      </w:r>
      <w:r w:rsidRPr="00787D17">
        <w:t xml:space="preserve"> Findings from these results showed decreased nutrition policies and practices surrounding healthy eating among schools in rural and town communities compared to schools in urban communities</w:t>
      </w:r>
      <w:r>
        <w:t xml:space="preserve"> </w:t>
      </w:r>
      <w:r w:rsidRPr="00787D17">
        <w:fldChar w:fldCharType="begin"/>
      </w:r>
      <w:r>
        <w:instrText xml:space="preserve"> ADDIN ZOTERO_ITEM CSL_CITATION {"citationID":"w1E5f07H","properties":{"formattedCitation":"(Nanney MS, et al., 2013)","plainCitation":"(Nanney MS, et al., 2013)","noteIndex":0},"citationItems":[{"id":819,"uris":["http://zotero.org/users/5991440/items/EQSLIX96"],"uri":["http://zotero.org/users/5991440/items/EQSLIX96"],"itemData":{"id":819,"type":"article-journal","container-title":"Journal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al."}],"issued":{"date-parts":[["2013"]]}}}],"schema":"https://github.com/citation-style-language/schema/raw/master/csl-citation.json"} </w:instrText>
      </w:r>
      <w:r w:rsidRPr="00787D17">
        <w:fldChar w:fldCharType="separate"/>
      </w:r>
      <w:r w:rsidRPr="00076861">
        <w:t>(Nanney MS, et al., 2013)</w:t>
      </w:r>
      <w:r w:rsidRPr="00787D17">
        <w:fldChar w:fldCharType="end"/>
      </w:r>
      <w:r>
        <w:t>.</w:t>
      </w:r>
      <w:r w:rsidRPr="00787D17">
        <w:t xml:space="preserve"> </w:t>
      </w:r>
      <w:hyperlink w:history="1"/>
      <w:r w:rsidRPr="00787D17">
        <w:t>Specifically, rural and town schools had decreased likelihood of having FVs available through vending machines, less limits on portion sizes of foods, significantly less limits on the advertising of “low-nutrient, energy dense” (LNED) foods, and overall significantly lower numbers</w:t>
      </w:r>
      <w:r>
        <w:t xml:space="preserve"> of</w:t>
      </w:r>
      <w:r w:rsidRPr="00787D17">
        <w:t xml:space="preserve"> implemented healthy eating strategies</w:t>
      </w:r>
      <w:r>
        <w:t xml:space="preserve"> </w:t>
      </w:r>
      <w:r w:rsidRPr="00787D17">
        <w:fldChar w:fldCharType="begin"/>
      </w:r>
      <w:r>
        <w:instrText xml:space="preserve"> ADDIN ZOTERO_ITEM CSL_CITATION {"citationID":"PusaVujv","properties":{"formattedCitation":"(Nanney MS, et al., 2013)","plainCitation":"(Nanney MS, et al., 2013)","noteIndex":0},"citationItems":[{"id":819,"uris":["http://zotero.org/users/5991440/items/EQSLIX96"],"uri":["http://zotero.org/users/5991440/items/EQSLIX96"],"itemData":{"id":819,"type":"article-journal","container-title":"Journal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al."}],"issued":{"date-parts":[["2013"]]}}}],"schema":"https://github.com/citation-style-language/schema/raw/master/csl-citation.json"} </w:instrText>
      </w:r>
      <w:r w:rsidRPr="00787D17">
        <w:fldChar w:fldCharType="separate"/>
      </w:r>
      <w:r w:rsidRPr="00076861">
        <w:t>(Nanney MS, et al., 2013)</w:t>
      </w:r>
      <w:r w:rsidRPr="00787D17">
        <w:fldChar w:fldCharType="end"/>
      </w:r>
      <w:r>
        <w:t>.</w:t>
      </w:r>
      <w:r w:rsidRPr="00787D17">
        <w:t xml:space="preserve"> </w:t>
      </w:r>
      <w:hyperlink w:history="1"/>
      <w:r w:rsidRPr="00787D17">
        <w:t>Furthermore, a study of nutrition policies and practices in Minnesota schools found similar results, with school location (compared to other characteristics of schools) holding the strongest connection with school nutrition policies; urban schools were less likely to have vending machines, sell sport drinks, and more likely to not market LNED foods compared to rural schools</w:t>
      </w:r>
      <w:r>
        <w:t xml:space="preserve"> </w:t>
      </w:r>
      <w:r w:rsidRPr="00787D17">
        <w:fldChar w:fldCharType="begin"/>
      </w:r>
      <w:r>
        <w:instrText xml:space="preserve"> ADDIN ZOTERO_ITEM CSL_CITATION {"citationID":"gifVaRSF","properties":{"formattedCitation":"(Caspi et al., 2015)","plainCitation":"(Caspi et al., 2015)","noteIndex":0},"citationItems":[{"id":334,"uris":["http://zotero.org/users/5991440/items/SGV5SPRL"],"uri":["http://zotero.org/users/5991440/items/SGV5SPRL"],"itemData":{"id":334,"type":"article-journal","abstract":"Access to healthy foods among secondary school students is patterned by individual-level socioeconomic status, but few studies have examined how school nutrition policies and practices are patterned by school-level characteristics. The objective of this study was to examine school nutrition policies and practices by school characteristics (location, racial/ethnic composition and free/reduced priced lunch eligibility [FRPL]) in Minnesota secondary schools between 2008 and 2012. Data from the 2008 to 2012 Minnesota School Health Profiles survey were used to assess school nutrition policies and practices, and National Center for Educational Statistics (NCES) data were used for school characteristics (n = 505 secondary schools). Nutrition policies and practices included: 1) the availability of low-nutrient, energy dense (LNED) items, 2) strategies to engage students in healthy eating, and 3) restrictions on advertisements of LNED products in areas around the school. Among school-level characteristics, school location was most strongly related to school nutrition policies. Across all years, city schools were less likely than town/rural schools to have vending machines/school stores [prevalence difference (PD)=13.7, 95% confidence interval (CI) -25.0,-2.3], and less likely to sell sports drinks (PD= -36.3, 95% CI: -51.8, -20.7). City schools were also more likely to prohibit advertisements for LNED products in school buildings (PD=17.7, 95% CI: 5.5, 29.9) and on school grounds (PD=15.6, 95% CI: 1.7, 29.5). Between 2008 and 2012 the prevalence of some healthy eating policies/practices (limiting salty snacks, offering taste testing, banning unhealthy food advertisements in school publications) declined in city schools only, where these policies/practices had previously been more common. Monitoring of these trends is needed to understand the impact of these policies on student outcomes across school settings.","container-title":"Journal of the Academy of Nutrition and Dietetics","DOI":"10.1016/j.jand.2014.08.029","ISSN":"2212-2672","issue":"3","journalAbbreviation":"J Acad Nutr Diet","note":"PMID: 25441964\nPMCID: PMC4344858","page":"419-425.e3","source":"PubMed Central","title":"Disparities persist in nutrition policies and practices in Minnesota secondary schools","volume":"115","author":[{"family":"Caspi","given":"Caitlin Eicher"},{"family":"Davey","given":"Cynthia"},{"family":"Nelson","given":"Toben F."},{"family":"Larson","given":"Nicole"},{"family":"Kubik","given":"Martha Y."},{"family":"Coombes","given":"Brandon"},{"family":"Nanney","given":"Marilyn S."}],"issued":{"date-parts":[["2015",3]]}}}],"schema":"https://github.com/citation-style-language/schema/raw/master/csl-citation.json"} </w:instrText>
      </w:r>
      <w:r w:rsidRPr="00787D17">
        <w:fldChar w:fldCharType="separate"/>
      </w:r>
      <w:r w:rsidRPr="00076861">
        <w:t>(Caspi et al., 2015)</w:t>
      </w:r>
      <w:r w:rsidRPr="00787D17">
        <w:fldChar w:fldCharType="end"/>
      </w:r>
      <w:r>
        <w:t>.</w:t>
      </w:r>
      <w:r w:rsidRPr="00787D17">
        <w:t xml:space="preserve"> </w:t>
      </w:r>
      <w:hyperlink w:history="1"/>
      <w:r w:rsidRPr="00787D17">
        <w:t xml:space="preserve">The combined findings from these </w:t>
      </w:r>
      <w:r w:rsidRPr="00787D17">
        <w:lastRenderedPageBreak/>
        <w:t xml:space="preserve">studies provide considerable evidence that rural schools do less to implement wellness and nutrition policies that are supportive of a healthy food environment that encourages students to participate in healthy eating behaviors, which may give reason to believe that school food environments may negatively influence rural students’ eating behaviors. These findings may also show implications for the poorer health outcomes of rural children. </w:t>
      </w:r>
    </w:p>
    <w:p w14:paraId="65DEC902" w14:textId="77777777" w:rsidR="005B3AEC" w:rsidRPr="006D62F5" w:rsidRDefault="005B3AEC" w:rsidP="006D62F5">
      <w:pPr>
        <w:pStyle w:val="NormalWeb"/>
        <w:spacing w:line="480" w:lineRule="auto"/>
        <w:divId w:val="1972664081"/>
        <w:rPr>
          <w:rFonts w:cs="Arial"/>
          <w:b/>
          <w:bCs/>
          <w:i/>
          <w:iCs/>
          <w:color w:val="000000"/>
        </w:rPr>
      </w:pPr>
      <w:r w:rsidRPr="006D62F5">
        <w:rPr>
          <w:rFonts w:cs="Arial"/>
          <w:b/>
          <w:bCs/>
          <w:i/>
          <w:iCs/>
          <w:color w:val="000000"/>
        </w:rPr>
        <w:t xml:space="preserve">Food Offerings in Rural Schools </w:t>
      </w:r>
    </w:p>
    <w:p w14:paraId="2ED24E69" w14:textId="77777777" w:rsidR="005B3AEC" w:rsidRPr="0071585A" w:rsidRDefault="005B3AEC" w:rsidP="006D62F5">
      <w:pPr>
        <w:pStyle w:val="NormalWeb"/>
        <w:spacing w:line="480" w:lineRule="auto"/>
        <w:ind w:firstLine="720"/>
        <w:divId w:val="1972664081"/>
      </w:pPr>
      <w:r>
        <w:rPr>
          <w:rFonts w:cs="Arial"/>
          <w:color w:val="000000"/>
        </w:rPr>
        <w:t xml:space="preserve">Food offerings in rural schools may be counterproductive to promoting students’ adequate nutrition and health. </w:t>
      </w:r>
      <w:r w:rsidRPr="00787D17">
        <w:rPr>
          <w:rFonts w:cs="Arial"/>
          <w:color w:val="000000"/>
        </w:rPr>
        <w:t>First, a study of the health beliefs and eating behaviors of rural elementary and middle school teachers determined that while about 98% of school teachers reported believing in the importance of healthy school food environments, the classroom food environments of the staff from the study reported practices that do not fully foster a healthy school food environment</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{"citationID":"i5RhXaaH","properties":{"formattedCitation":"(Findholt et al., 2016)","plainCitation":"(Findholt et al., 2016)","noteIndex":0},"citationItems":[{"id":483,"uris":["http://zotero.org/users/5991440/items/Y2BWWLWS"],"uri":["http://zotero.org/users/5991440/items/Y2BWWLWS"],"itemData":{"id":483,"type":"article-journal","abstract":"INTRODUCTION: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T."},{"family":"Shannon","given":"Jackilen"},{"family":"Nguyen","given":"Thuan"}],"issued":{"date-parts":[["2016",6]]}}}],"schema":"https://github.com/citation-style-language/schema/raw/master/csl-citation.json"} </w:instrText>
      </w:r>
      <w:r w:rsidRPr="00E1316C">
        <w:rPr>
          <w:rFonts w:cs="Arial"/>
          <w:color w:val="000000"/>
        </w:rPr>
        <w:fldChar w:fldCharType="separate"/>
      </w:r>
      <w:r w:rsidRPr="00076861">
        <w:t>(Findholt et al., 2016)</w:t>
      </w:r>
      <w:r w:rsidRPr="00E1316C">
        <w:rPr>
          <w:rFonts w:cs="Arial"/>
          <w:color w:val="000000"/>
        </w:rPr>
        <w:fldChar w:fldCharType="end"/>
      </w:r>
      <w:r>
        <w:rPr>
          <w:rFonts w:cs="Arial"/>
          <w:color w:val="000000"/>
        </w:rPr>
        <w:t>.</w:t>
      </w:r>
      <w:r w:rsidRPr="0071585A">
        <w:rPr>
          <w:rFonts w:cs="Arial"/>
          <w:color w:val="000000"/>
        </w:rPr>
        <w:t xml:space="preserve"> </w:t>
      </w:r>
      <w:r w:rsidRPr="00E1316C">
        <w:rPr>
          <w:rFonts w:cs="Arial"/>
          <w:color w:val="000000"/>
        </w:rPr>
        <w:t>When surveyed on the type of foods staff consumed in the classroom, over 78% of rural school te</w:t>
      </w:r>
      <w:r w:rsidRPr="0069146B">
        <w:rPr>
          <w:rFonts w:cs="Arial"/>
          <w:color w:val="000000"/>
        </w:rPr>
        <w:t>achers reported consumption o</w:t>
      </w:r>
      <w:r w:rsidRPr="00787D17">
        <w:rPr>
          <w:rFonts w:cs="Arial"/>
          <w:color w:val="000000"/>
        </w:rPr>
        <w:t>f unhealthy snacks and over 42% reported consumption of sweetened beverages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{"citationID":"2sr6kzs4","properties":{"formattedCitation":"(Findholt et al., 2016)","plainCitation":"(Findholt et al., 2016)","noteIndex":0},"citationItems":[{"id":483,"uris":["http://zotero.org/users/5991440/items/Y2BWWLWS"],"uri":["http://zotero.org/users/5991440/items/Y2BWWLWS"],"itemData":{"id":483,"type":"article-journal","abstract":"INTRODUCTION: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T."},{"family":"Shannon","given":"Jackilen"},{"family":"Nguyen","given":"Thuan"}],"issued":{"date-parts":[["2016",6]]}}}],"schema":"https://github.com/citation-style-language/schema/raw/master/csl-citation.json"} </w:instrText>
      </w:r>
      <w:r w:rsidRPr="00E1316C">
        <w:rPr>
          <w:rFonts w:cs="Arial"/>
          <w:color w:val="000000"/>
        </w:rPr>
        <w:fldChar w:fldCharType="separate"/>
      </w:r>
      <w:r w:rsidRPr="00076861">
        <w:t>(Findholt et al., 2016)</w:t>
      </w:r>
      <w:r w:rsidRPr="00E1316C">
        <w:rPr>
          <w:rFonts w:cs="Arial"/>
          <w:color w:val="000000"/>
        </w:rPr>
        <w:fldChar w:fldCharType="end"/>
      </w:r>
      <w:r>
        <w:rPr>
          <w:rFonts w:cs="Arial"/>
          <w:color w:val="000000"/>
        </w:rPr>
        <w:t xml:space="preserve">. </w:t>
      </w:r>
      <w:r w:rsidRPr="0069146B">
        <w:rPr>
          <w:rFonts w:cs="Arial"/>
          <w:color w:val="000000"/>
        </w:rPr>
        <w:t>Additionally, about 86% of teachers reported provision of candy as a rewa</w:t>
      </w:r>
      <w:r w:rsidRPr="00787D17">
        <w:rPr>
          <w:rFonts w:cs="Arial"/>
          <w:color w:val="000000"/>
        </w:rPr>
        <w:t>rd for students</w:t>
      </w:r>
      <w:r>
        <w:rPr>
          <w:rFonts w:cs="Arial"/>
          <w:color w:val="000000"/>
        </w:rPr>
        <w:t xml:space="preserve"> </w:t>
      </w:r>
      <w:r w:rsidRPr="00E1316C">
        <w:rPr>
          <w:rFonts w:cs="Arial"/>
          <w:color w:val="000000"/>
        </w:rPr>
        <w:fldChar w:fldCharType="begin"/>
      </w:r>
      <w:r>
        <w:rPr>
          <w:rFonts w:cs="Arial"/>
          <w:color w:val="000000"/>
        </w:rPr>
        <w:instrText xml:space="preserve"> ADDIN ZOTERO_ITEM CSL_CITATION {"citationID":"YA7mRd8g","properties":{"formattedCitation":"(Findholt et al., 2016)","plainCitation":"(Findholt et al., 2016)","noteIndex":0},"citationItems":[{"id":483,"uris":["http://zotero.org/users/5991440/items/Y2BWWLWS"],"uri":["http://zotero.org/users/5991440/items/Y2BWWLWS"],"itemData":{"id":483,"type":"article-journal","abstract":"INTRODUCTION: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T."},{"family":"Shannon","given":"Jackilen"},{"family":"Nguyen","given":"Thuan"}],"issued":{"date-parts":[["2016",6]]}}}],"schema":"https://github.com/citation-style-language/schema/raw/master/csl-citation.json"} </w:instrText>
      </w:r>
      <w:r w:rsidRPr="00E1316C">
        <w:rPr>
          <w:rFonts w:cs="Arial"/>
          <w:color w:val="000000"/>
        </w:rPr>
        <w:fldChar w:fldCharType="separate"/>
      </w:r>
      <w:r w:rsidRPr="00076861">
        <w:t>(Findholt et al., 2016)</w:t>
      </w:r>
      <w:r w:rsidRPr="00E1316C">
        <w:rPr>
          <w:rFonts w:cs="Arial"/>
          <w:color w:val="000000"/>
        </w:rPr>
        <w:fldChar w:fldCharType="end"/>
      </w:r>
      <w:r>
        <w:rPr>
          <w:rFonts w:cs="Arial"/>
          <w:color w:val="000000"/>
        </w:rPr>
        <w:t xml:space="preserve">. </w:t>
      </w:r>
      <w:r w:rsidRPr="00E1316C">
        <w:rPr>
          <w:rFonts w:cs="Arial"/>
        </w:rPr>
        <w:t>These findings suggest that the classroom food environments of rural schools may negatively influence ru</w:t>
      </w:r>
      <w:r w:rsidRPr="0069146B">
        <w:rPr>
          <w:rFonts w:cs="Arial"/>
        </w:rPr>
        <w:t>ral children’s eating behaviors as the eating habits of</w:t>
      </w:r>
      <w:r w:rsidRPr="00787D17">
        <w:rPr>
          <w:rFonts w:cs="Arial"/>
        </w:rPr>
        <w:t xml:space="preserve"> rural teachers </w:t>
      </w:r>
      <w:r>
        <w:rPr>
          <w:rFonts w:cs="Arial"/>
        </w:rPr>
        <w:t xml:space="preserve">do not model </w:t>
      </w:r>
      <w:r w:rsidRPr="00787D17">
        <w:rPr>
          <w:rFonts w:cs="Arial"/>
        </w:rPr>
        <w:t>healthy eating behaviors, and rural teachers provide unhealthy snack rewards for children during classroom time</w:t>
      </w:r>
      <w:r>
        <w:rPr>
          <w:rFonts w:cs="Arial"/>
        </w:rPr>
        <w:t xml:space="preserve"> </w:t>
      </w:r>
      <w:r w:rsidRPr="00E1316C">
        <w:rPr>
          <w:rFonts w:cs="Arial"/>
        </w:rPr>
        <w:fldChar w:fldCharType="begin"/>
      </w:r>
      <w:r>
        <w:rPr>
          <w:rFonts w:cs="Arial"/>
        </w:rPr>
        <w:instrText xml:space="preserve"> ADDIN ZOTERO_ITEM CSL_CITATION {"citationID":"owEzA6iP","properties":{"formattedCitation":"(Findholt et al., 2016)","plainCitation":"(Findholt et al., 2016)","noteIndex":0},"citationItems":[{"id":483,"uris":["http://zotero.org/users/5991440/items/Y2BWWLWS"],"uri":["http://zotero.org/users/5991440/items/Y2BWWLWS"],"itemData":{"id":483,"type":"article-journal","abstract":"INTRODUCTION: Childhood obesity disproportionately affects rural populations; therefore, promoting healthy eating among rural children is essential. Teachers are important role models for children and can influence children's eating behaviors through their own behaviors and beliefs about food. This study examined the food-related practices and beliefs of rural elementary and middle school teachers.\nMETHODS: Data were used from the SNACZ study, a school- and community-based trial conducted in rural Oregon. Kindergarten through eighth-grade teachers (n=87), teaching students usually aged 5-14 years, from eight rural school districts completed a baseline survey in November 2012 concerning their classroom food practices, eating behaviors at school, beliefs about the school food environment, and nutrition knowledge. Frequencies of responses to each item were calculated.\nRESULTS: Nearly all teachers (97.6%) agreed that a healthy school food environment is important, but fewer agreed that teachers' behaviors and the foods available at school influence students' eating behaviors (71.0% and 67.0%, respectively). Nearly 86% of teachers used candy as a reward for students, while 78.2% consumed unhealthy snacks and 42.5% consumed sweetened beverages in the classroom.\nCONCLUSIONS: The results suggest that most rural teachers recognize that having a healthy school food environment is important, but are less aware of factors within the school that influence students' eating behaviors - including their own eating behaviors and classroom food practices - and, perhaps for this reason, many rural teachers engage in classroom practices and behaviors that do not promote healthy eating. Teacher training and expanded school policies that focus on teacher behavior may be needed to ensure a healthier rural school food environment.","container-title":"Rural and Remote Health","ISSN":"1445-6354","issue":"2","journalAbbreviation":"Rural Remote Health","language":"eng","note":"PMID: 27287617","page":"3821","source":"PubMed","title":"Food-related practices and beliefs of rural US elementary and middle school teachers","volume":"16","author":[{"family":"Findholt","given":"Nancy E."},{"family":"Izumi","given":"Betty T."},{"family":"Shannon","given":"Jackilen"},{"family":"Nguyen","given":"Thuan"}],"issued":{"date-parts":[["2016",6]]}}}],"schema":"https://github.com/citation-style-language/schema/raw/master/csl-citation.json"} </w:instrText>
      </w:r>
      <w:r w:rsidRPr="00E1316C">
        <w:rPr>
          <w:rFonts w:cs="Arial"/>
        </w:rPr>
        <w:fldChar w:fldCharType="separate"/>
      </w:r>
      <w:r w:rsidRPr="00076861">
        <w:t>(Findholt et al., 2016)</w:t>
      </w:r>
      <w:r w:rsidRPr="00E1316C">
        <w:rPr>
          <w:rFonts w:cs="Arial"/>
        </w:rPr>
        <w:fldChar w:fldCharType="end"/>
      </w:r>
      <w:r>
        <w:rPr>
          <w:rFonts w:cs="Arial"/>
        </w:rPr>
        <w:t>.</w:t>
      </w:r>
      <w:r w:rsidRPr="0071585A">
        <w:rPr>
          <w:rFonts w:cs="Arial"/>
        </w:rPr>
        <w:t xml:space="preserve"> </w:t>
      </w:r>
      <w:r w:rsidRPr="00787D17">
        <w:rPr>
          <w:rFonts w:cs="Arial"/>
        </w:rPr>
        <w:t xml:space="preserve">In addition to classroom environments, a study published in 2017 by Daly et al investigated student FV consumption during school meals and attributed the overall finding of low FV </w:t>
      </w:r>
      <w:r w:rsidRPr="0071585A">
        <w:rPr>
          <w:rFonts w:cs="Arial"/>
        </w:rPr>
        <w:t xml:space="preserve">serving intake of rural </w:t>
      </w:r>
      <w:r w:rsidRPr="0071585A">
        <w:rPr>
          <w:rFonts w:cs="Arial"/>
        </w:rPr>
        <w:lastRenderedPageBreak/>
        <w:t>sch</w:t>
      </w:r>
      <w:r w:rsidRPr="00E1316C">
        <w:rPr>
          <w:rFonts w:cs="Arial"/>
        </w:rPr>
        <w:t>ool students during school to</w:t>
      </w:r>
      <w:r w:rsidRPr="0069146B">
        <w:rPr>
          <w:rFonts w:cs="Arial"/>
        </w:rPr>
        <w:t xml:space="preserve"> the finding that FV access in the school is fairly limited</w:t>
      </w:r>
      <w:r>
        <w:rPr>
          <w:rFonts w:cs="Arial"/>
        </w:rPr>
        <w:t xml:space="preserve"> </w:t>
      </w:r>
      <w:r w:rsidRPr="00E1316C">
        <w:rPr>
          <w:rFonts w:cs="Arial"/>
        </w:rPr>
        <w:fldChar w:fldCharType="begin"/>
      </w:r>
      <w:r>
        <w:rPr>
          <w:rFonts w:cs="Arial"/>
        </w:rPr>
        <w:instrText xml:space="preserve"> ADDIN ZOTERO_ITEM CSL_CITATION {"citationID":"kzm2Logj","properties":{"formattedCitation":"(Daly et al., 2017)","plainCitation":"(Daly et al., 2017)","noteIndex":0},"citationItems":[{"id":227,"uris":["http://zotero.org/users/5991440/items/795HLSBL"],"uri":["http://zotero.org/users/5991440/items/795HLSBL"],"itemData":{"id":227,"type":"article-journal","abstract":"The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.016). Sedentary behavior was also related to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&lt;</w:instrText>
      </w:r>
      <w:r>
        <w:rPr>
          <w:rFonts w:ascii="Times New Roman" w:hAnsi="Times New Roman"/>
        </w:rPr>
        <w:instrText> </w:instrText>
      </w:r>
      <w:r>
        <w:rPr>
          <w:rFonts w:cs="Arial"/>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D."}],"issued":{"date-parts":[["2017",10]]}}}],"schema":"https://github.com/citation-style-language/schema/raw/master/csl-citation.json"} </w:instrText>
      </w:r>
      <w:r w:rsidRPr="00E1316C">
        <w:rPr>
          <w:rFonts w:cs="Arial"/>
        </w:rPr>
        <w:fldChar w:fldCharType="separate"/>
      </w:r>
      <w:r w:rsidRPr="00076861">
        <w:t>(Daly et al., 2017)</w:t>
      </w:r>
      <w:r w:rsidRPr="00E1316C">
        <w:rPr>
          <w:rFonts w:cs="Arial"/>
        </w:rPr>
        <w:fldChar w:fldCharType="end"/>
      </w:r>
      <w:r>
        <w:rPr>
          <w:rFonts w:cs="Arial"/>
        </w:rPr>
        <w:t>.</w:t>
      </w:r>
      <w:r w:rsidRPr="0071585A">
        <w:rPr>
          <w:rFonts w:cs="Arial"/>
        </w:rPr>
        <w:t xml:space="preserve"> </w:t>
      </w:r>
      <w:r w:rsidRPr="00E1316C">
        <w:t>The school under study did</w:t>
      </w:r>
      <w:r w:rsidRPr="0069146B">
        <w:rPr>
          <w:rFonts w:cs="Arial"/>
        </w:rPr>
        <w:t xml:space="preserve"> not offer students a variety of </w:t>
      </w:r>
      <w:r w:rsidRPr="00787D17">
        <w:rPr>
          <w:rFonts w:cs="Arial"/>
        </w:rPr>
        <w:t>FVs and only offered one serving of FV for meals</w:t>
      </w:r>
      <w:r>
        <w:rPr>
          <w:rFonts w:cs="Arial"/>
        </w:rPr>
        <w:t xml:space="preserve"> </w:t>
      </w:r>
      <w:r w:rsidRPr="00E1316C">
        <w:rPr>
          <w:rFonts w:cs="Arial"/>
        </w:rPr>
        <w:fldChar w:fldCharType="begin"/>
      </w:r>
      <w:r>
        <w:rPr>
          <w:rFonts w:cs="Arial"/>
        </w:rPr>
        <w:instrText xml:space="preserve"> ADDIN ZOTERO_ITEM CSL_CITATION {"citationID":"wS4QDFVc","properties":{"formattedCitation":"(Daly et al., 2017)","plainCitation":"(Daly et al., 2017)","noteIndex":0},"citationItems":[{"id":227,"uris":["http://zotero.org/users/5991440/items/795HLSBL"],"uri":["http://zotero.org/users/5991440/items/795HLSBL"],"itemData":{"id":227,"type":"article-journal","abstract":"The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.016). Sedentary behavior was also related to weight status (p</w:instrText>
      </w:r>
      <w:r>
        <w:rPr>
          <w:rFonts w:ascii="Times New Roman" w:hAnsi="Times New Roman"/>
        </w:rPr>
        <w:instrText> </w:instrText>
      </w:r>
      <w:r>
        <w:rPr>
          <w:rFonts w:cs="Arial"/>
        </w:rPr>
        <w:instrText>=</w:instrText>
      </w:r>
      <w:r>
        <w:rPr>
          <w:rFonts w:ascii="Times New Roman" w:hAnsi="Times New Roman"/>
        </w:rPr>
        <w:instrText> </w:instrText>
      </w:r>
      <w:r>
        <w:rPr>
          <w:rFonts w:cs="Arial"/>
        </w:rPr>
        <w:instrText>&lt;</w:instrText>
      </w:r>
      <w:r>
        <w:rPr>
          <w:rFonts w:ascii="Times New Roman" w:hAnsi="Times New Roman"/>
        </w:rPr>
        <w:instrText> </w:instrText>
      </w:r>
      <w:r>
        <w:rPr>
          <w:rFonts w:cs="Arial"/>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D."}],"issued":{"date-parts":[["2017",10]]}}}],"schema":"https://github.com/citation-style-language/schema/raw/master/csl-citation.json"} </w:instrText>
      </w:r>
      <w:r w:rsidRPr="00E1316C">
        <w:rPr>
          <w:rFonts w:cs="Arial"/>
        </w:rPr>
        <w:fldChar w:fldCharType="separate"/>
      </w:r>
      <w:r w:rsidRPr="00076861">
        <w:t>(Daly et al., 2017)</w:t>
      </w:r>
      <w:r w:rsidRPr="00E1316C">
        <w:rPr>
          <w:rFonts w:cs="Arial"/>
        </w:rPr>
        <w:fldChar w:fldCharType="end"/>
      </w:r>
      <w:r>
        <w:rPr>
          <w:rFonts w:cs="Arial"/>
        </w:rPr>
        <w:t>.</w:t>
      </w:r>
      <w:r w:rsidRPr="0071585A">
        <w:rPr>
          <w:rFonts w:cs="Arial"/>
        </w:rPr>
        <w:t xml:space="preserve"> </w:t>
      </w:r>
      <w:r>
        <w:rPr>
          <w:rFonts w:cs="Arial"/>
        </w:rPr>
        <w:t xml:space="preserve">Research supports that offering a variety of FVs to children can increase FV consumption </w:t>
      </w:r>
      <w:r>
        <w:rPr>
          <w:rFonts w:cs="Arial"/>
        </w:rPr>
        <w:fldChar w:fldCharType="begin"/>
      </w:r>
      <w:r>
        <w:rPr>
          <w:rFonts w:cs="Arial"/>
        </w:rPr>
        <w:instrText xml:space="preserve"> ADDIN ZOTERO_ITEM CSL_CITATION {"citationID":"BX0qhnQ2","properties":{"formattedCitation":"(Just et al., 2012)","plainCitation":"(Just et al., 2012)","noteIndex":0},"citationItems":[{"id":962,"uris":["http://zotero.org/users/5991440/items/UZ78ADIV"],"uri":["http://zotero.org/users/5991440/items/UZ78ADIV"],"itemData":{"id":962,"type":"article-journal","abstract":"We use observational data from 22 elementary schools and over 48,000 child-day observations to examine the relationship between the number of fruit and vegetable items and the consumption patterns of children during school lunch. We find that each additional fruit or vegetable item that is offered increases the fraction of children who eat at least one serving of fruits and vegetables by 12 percent. We also use our observational data to provide practical information about which items are most likely to be eaten by children during lunch and compare this to the cost and nutritional quality of these items.","container-title":"Agricultural and Resource Economics Review","DOI":"10.1017/S1068280500004196","ISSN":"1068-2805, 2372-2614","issue":"1","language":"en","note":"publisher: Cambridge University Press","page":"72-81","source":"Cambridge University Press","title":"The Role of Variety in Increasing the Consumption of Fruits and Vegetables Among Children","volume":"41","author":[{"family":"Just","given":"David R."},{"family":"Lund","given":"Jesse"},{"family":"Price","given":"Joseph"}],"issued":{"date-parts":[["2012",4]]}}}],"schema":"https://github.com/citation-style-language/schema/raw/master/csl-citation.json"} </w:instrText>
      </w:r>
      <w:r>
        <w:rPr>
          <w:rFonts w:cs="Arial"/>
        </w:rPr>
        <w:fldChar w:fldCharType="separate"/>
      </w:r>
      <w:r w:rsidRPr="007A5DB1">
        <w:t>(Just et al., 2012)</w:t>
      </w:r>
      <w:r>
        <w:rPr>
          <w:rFonts w:cs="Arial"/>
        </w:rPr>
        <w:fldChar w:fldCharType="end"/>
      </w:r>
      <w:r>
        <w:rPr>
          <w:rFonts w:cs="Arial"/>
        </w:rPr>
        <w:t xml:space="preserve">. </w:t>
      </w:r>
      <w:r w:rsidRPr="00E1316C">
        <w:t>Therefore, the results from this research further demonstrate that rural schools may not be doing</w:t>
      </w:r>
      <w:r w:rsidRPr="0069146B">
        <w:t xml:space="preserve"> enough to foster healthy eat</w:t>
      </w:r>
      <w:r w:rsidRPr="00787D17">
        <w:t>ing habits in rural students, and that a potential barrier for rural students to consume healthy options could be that schools are not offering enough servings of FV to allow children to meet DGA recommendations</w:t>
      </w:r>
      <w:r>
        <w:t xml:space="preserve"> </w:t>
      </w:r>
      <w:r w:rsidRPr="00E1316C">
        <w:fldChar w:fldCharType="begin"/>
      </w:r>
      <w:r>
        <w:instrText xml:space="preserve"> ADDIN ZOTERO_ITEM CSL_CITATION {"citationID":"fe5CwhoQ","properties":{"formattedCitation":"(Daly et al., 2017)","plainCitation":"(Daly et al., 2017)","noteIndex":0},"citationItems":[{"id":227,"uris":["http://zotero.org/users/5991440/items/795HLSBL"],"uri":["http://zotero.org/users/5991440/items/795HLSBL"],"itemData":{"id":227,"type":"article-journal","abstract":"The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instrText>=</w:instrText>
      </w:r>
      <w:r>
        <w:rPr>
          <w:rFonts w:ascii="Times New Roman" w:hAnsi="Times New Roman"/>
        </w:rPr>
        <w:instrText> </w:instrText>
      </w:r>
      <w:r>
        <w:instrText>.016). Sedentary behavior was also related to weight status (p</w:instrText>
      </w:r>
      <w:r>
        <w:rPr>
          <w:rFonts w:ascii="Times New Roman" w:hAnsi="Times New Roman"/>
        </w:rPr>
        <w:instrText> </w:instrText>
      </w:r>
      <w:r>
        <w:instrText>=</w:instrText>
      </w:r>
      <w:r>
        <w:rPr>
          <w:rFonts w:ascii="Times New Roman" w:hAnsi="Times New Roman"/>
        </w:rPr>
        <w:instrText> </w:instrText>
      </w:r>
      <w:r>
        <w:instrText>&lt;</w:instrText>
      </w:r>
      <w:r>
        <w:rPr>
          <w:rFonts w:ascii="Times New Roman" w:hAnsi="Times New Roman"/>
        </w:rPr>
        <w:instrText> </w:instrText>
      </w:r>
      <w: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D."}],"issued":{"date-parts":[["2017",10]]}}}],"schema":"https://github.com/citation-style-language/schema/raw/master/csl-citation.json"} </w:instrText>
      </w:r>
      <w:r w:rsidRPr="00E1316C">
        <w:fldChar w:fldCharType="separate"/>
      </w:r>
      <w:r w:rsidRPr="00076861">
        <w:t>(Daly et al., 2017)</w:t>
      </w:r>
      <w:r w:rsidRPr="00E1316C">
        <w:fldChar w:fldCharType="end"/>
      </w:r>
      <w:r>
        <w:t>.</w:t>
      </w:r>
    </w:p>
    <w:p w14:paraId="5516CF36" w14:textId="77777777" w:rsidR="005B3AEC" w:rsidRPr="006D62F5" w:rsidRDefault="005B3AEC" w:rsidP="006D62F5">
      <w:pPr>
        <w:pStyle w:val="NormalWeb"/>
        <w:spacing w:line="480" w:lineRule="auto"/>
        <w:divId w:val="1972664081"/>
        <w:rPr>
          <w:b/>
          <w:bCs/>
          <w:i/>
          <w:iCs/>
        </w:rPr>
      </w:pPr>
      <w:r w:rsidRPr="006D62F5">
        <w:rPr>
          <w:b/>
          <w:bCs/>
          <w:i/>
          <w:iCs/>
        </w:rPr>
        <w:t xml:space="preserve">Food Offerings in Rural vs. Urban Schools </w:t>
      </w:r>
    </w:p>
    <w:p w14:paraId="671825E1" w14:textId="7FAA24A3" w:rsidR="005B3AEC" w:rsidRPr="00D94EF9" w:rsidRDefault="005B3AEC" w:rsidP="006D62F5">
      <w:pPr>
        <w:pStyle w:val="NormalWeb"/>
        <w:spacing w:line="480" w:lineRule="auto"/>
        <w:ind w:firstLine="720"/>
        <w:divId w:val="1972664081"/>
        <w:rPr>
          <w:rStyle w:val="Hyperlink"/>
          <w:rFonts w:cs="Arial"/>
          <w:shd w:val="clear" w:color="auto" w:fill="FFFFFF"/>
        </w:rPr>
      </w:pPr>
      <w:r w:rsidRPr="00787D17">
        <w:t>Available research investigating whether differences in the food offerings exist among rural and urban schools yields some insight of the greater barriers to healthy eating habits for rural students and provides a better knowledge for why disparities exist in the health outcomes of rural vs. urban children. A study investigating menu offerings by rural vs. urban school districts compared several nutrition components of the menus and found that rural vs. urban district menus did not significantly differ in amounts of energy, fat, or sodium present in offered menu items, but that both districts served menu items that were considered high in energy, fat, protein, and sodium</w:t>
      </w:r>
      <w:r>
        <w:t xml:space="preserve"> </w:t>
      </w:r>
      <w:r w:rsidRPr="00E1316C">
        <w:fldChar w:fldCharType="begin"/>
      </w:r>
      <w:r>
        <w:instrText xml:space="preserve"> ADDIN ZOTERO_ITEM CSL_CITATION {"citationID":"3J1yOhah","properties":{"formattedCitation":"(Addison et al., 2006)","plainCitation":"(Addison et al., 2006)","noteIndex":0},"citationItems":[{"id":528,"uris":["http://zotero.org/users/5991440/items/E8WKCVD9"],"uri":["http://zotero.org/users/5991440/items/E8WKCVD9"],"itemData":{"id":528,"type":"article-journal","abstract":"This study examined the diet quality of the school meals in two Mississippi school districts and compared them to the national guidelines. We examined the lunch menus of the two school districts that participated in the National School Lunch Program and School Breakfast Program focusing on food quality and assessing both healthy and unhealthy foods and eating behaviors. This analysis was completed through a computerized review used to accurately determine the nutrient content. Both the standard and the alternative meals provided by the cafeterias in the two school districts exceeded the minimum requirement for calories for all grade levels. The meals from the urban schools cafeteria provide more calories than meals from the cafeteria in the rural school district. Although schools believe that they are making positive changes to children's diets, the programs are falling short of the nutrient recommendations. Poor nutrition and improper dietary practices are now regarded as important risk factors in the emerging problems of obesity, diabetes mellitus, hypertension and other chronic diseases, with excessive energy intake listed as a possible reason. Dieticians, school professionals and other health care practitioners need to accurately assess energy intake and adequately promote a dietary responsible lifestyle among children.","container-title":"International Journal of Environmental Research and Public Health","DOI":"10.3390/ijerph2006030034","ISSN":"1661-7827","issue":"3","journalAbbreviation":"Int J Environ Res Public Health","language":"eng","note":"PMID: 16968975\nPMCID: PMC3807522","page":"278-285","source":"PubMed","title":"Examination of the food and nutrient content of school lunch menus of two school districts in Mississippi","volume":"3","author":[{"family":"Addison","given":"Clifton C."},{"family":"Jenkins","given":"Brenda W."},{"family":"White","given":"Monique S."},{"family":"Young","given":"Lavon"}],"issued":{"date-parts":[["2006",9]]}}}],"schema":"https://github.com/citation-style-language/schema/raw/master/csl-citation.json"} </w:instrText>
      </w:r>
      <w:r w:rsidRPr="00E1316C">
        <w:fldChar w:fldCharType="separate"/>
      </w:r>
      <w:r w:rsidRPr="00076861">
        <w:t>(Addison et al., 2006)</w:t>
      </w:r>
      <w:r w:rsidRPr="00E1316C">
        <w:fldChar w:fldCharType="end"/>
      </w:r>
      <w:r>
        <w:t>.</w:t>
      </w:r>
      <w:r w:rsidRPr="0071585A">
        <w:t xml:space="preserve"> </w:t>
      </w:r>
      <w:r w:rsidRPr="00E1316C">
        <w:t>T</w:t>
      </w:r>
      <w:r w:rsidRPr="00787D17">
        <w:t>his study demonstrated that while both menus offered higher than recommended amounts of nutrients considered less healthy in great amounts, since the nutritional value of menu items did not significantly differ among rural vs. urban schools, rural children may consume similarly high amounts of less healthy nutrients as urban children</w:t>
      </w:r>
      <w:r>
        <w:t xml:space="preserve"> </w:t>
      </w:r>
      <w:r w:rsidRPr="00E1316C">
        <w:fldChar w:fldCharType="begin"/>
      </w:r>
      <w:r>
        <w:instrText xml:space="preserve"> ADDIN ZOTERO_ITEM CSL_CITATION {"citationID":"jXfFrQGe","properties":{"formattedCitation":"(Addison et al., 2006)","plainCitation":"(Addison et al., 2006)","noteIndex":0},"citationItems":[{"id":528,"uris":["http://zotero.org/users/5991440/items/E8WKCVD9"],"uri":["http://zotero.org/users/5991440/items/E8WKCVD9"],"itemData":{"id":528,"type":"article-journal","abstract":"This study examined the diet quality of the school meals in two Mississippi school districts and compared them to the national guidelines. We examined the lunch menus of the two school districts that participated in the National School Lunch Program and School Breakfast Program focusing on food quality and assessing both healthy and unhealthy foods and eating behaviors. This analysis was completed through a computerized review used to accurately determine the nutrient content. Both the standard and the alternative meals provided by the cafeterias in the two school districts exceeded the minimum requirement for calories for all grade levels. The meals from the urban schools cafeteria provide more calories than meals from the cafeteria in the rural school district. Although schools believe that they are making positive changes to children's diets, the programs are falling short of the nutrient recommendations. Poor nutrition and improper dietary practices are now regarded as important risk factors in the emerging problems of obesity, diabetes mellitus, hypertension and other chronic diseases, with excessive energy intake listed as a possible reason. Dieticians, school professionals and other health care practitioners need to accurately assess energy intake and adequately promote a dietary responsible lifestyle among children.","container-title":"International Journal of Environmental Research and Public Health","DOI":"10.3390/ijerph2006030034","ISSN":"1661-7827","issue":"3","journalAbbreviation":"Int J Environ Res Public Health","language":"eng","note":"PMID: 16968975\nPMCID: PMC3807522","page":"278-285","source":"PubMed","title":"Examination of the food and nutrient content of school lunch menus of two school districts in Mississippi","volume":"3","author":[{"family":"Addison","given":"Clifton C."},{"family":"Jenkins","given":"Brenda W."},{"family":"White","given":"Monique S."},{"family":"Young","given":"Lavon"}],"issued":{"date-parts":[["2006",9]]}}}],"schema":"https://github.com/citation-style-language/schema/raw/master/csl-citation.json"} </w:instrText>
      </w:r>
      <w:r w:rsidRPr="00E1316C">
        <w:fldChar w:fldCharType="separate"/>
      </w:r>
      <w:r w:rsidRPr="00076861">
        <w:t>(Addison et al., 2006)</w:t>
      </w:r>
      <w:r w:rsidRPr="00E1316C">
        <w:fldChar w:fldCharType="end"/>
      </w:r>
      <w:r>
        <w:t>.</w:t>
      </w:r>
      <w:r w:rsidRPr="0071585A">
        <w:t xml:space="preserve"> </w:t>
      </w:r>
      <w:hyperlink w:history="1"/>
      <w:r w:rsidRPr="0069146B">
        <w:t>Therefore, both urban and rural school</w:t>
      </w:r>
      <w:r w:rsidRPr="00787D17">
        <w:t>s</w:t>
      </w:r>
      <w:r w:rsidR="003F13A8">
        <w:t xml:space="preserve"> may</w:t>
      </w:r>
      <w:r w:rsidRPr="00787D17">
        <w:t xml:space="preserve"> offer menu items </w:t>
      </w:r>
      <w:r w:rsidRPr="00787D17">
        <w:lastRenderedPageBreak/>
        <w:t xml:space="preserve">that may pose a barrier to healthy eating in the children consuming lunch from school. However, of note from this study is that FV servings from the menus were not compared, </w:t>
      </w:r>
      <w:r w:rsidRPr="001C42E1">
        <w:t>so it cannot be understood from this study whether FV offerings differ in rural vs. urban schools</w:t>
      </w:r>
      <w:r>
        <w:t xml:space="preserve"> </w:t>
      </w:r>
      <w:r w:rsidRPr="001C42E1">
        <w:fldChar w:fldCharType="begin"/>
      </w:r>
      <w:r>
        <w:instrText xml:space="preserve"> ADDIN ZOTERO_ITEM CSL_CITATION {"citationID":"41KeMHEf","properties":{"formattedCitation":"(Addison et al., 2006)","plainCitation":"(Addison et al., 2006)","noteIndex":0},"citationItems":[{"id":528,"uris":["http://zotero.org/users/5991440/items/E8WKCVD9"],"uri":["http://zotero.org/users/5991440/items/E8WKCVD9"],"itemData":{"id":528,"type":"article-journal","abstract":"This study examined the diet quality of the school meals in two Mississippi school districts and compared them to the national guidelines. We examined the lunch menus of the two school districts that participated in the National School Lunch Program and School Breakfast Program focusing on food quality and assessing both healthy and unhealthy foods and eating behaviors. This analysis was completed through a computerized review used to accurately determine the nutrient content. Both the standard and the alternative meals provided by the cafeterias in the two school districts exceeded the minimum requirement for calories for all grade levels. The meals from the urban schools cafeteria provide more calories than meals from the cafeteria in the rural school district. Although schools believe that they are making positive changes to children's diets, the programs are falling short of the nutrient recommendations. Poor nutrition and improper dietary practices are now regarded as important risk factors in the emerging problems of obesity, diabetes mellitus, hypertension and other chronic diseases, with excessive energy intake listed as a possible reason. Dieticians, school professionals and other health care practitioners need to accurately assess energy intake and adequately promote a dietary responsible lifestyle among children.","container-title":"International Journal of Environmental Research and Public Health","DOI":"10.3390/ijerph2006030034","ISSN":"1661-7827","issue":"3","journalAbbreviation":"Int J Environ Res Public Health","language":"eng","note":"PMID: 16968975\nPMCID: PMC3807522","page":"278-285","source":"PubMed","title":"Examination of the food and nutrient content of school lunch menus of two school districts in Mississippi","volume":"3","author":[{"family":"Addison","given":"Clifton C."},{"family":"Jenkins","given":"Brenda W."},{"family":"White","given":"Monique S."},{"family":"Young","given":"Lavon"}],"issued":{"date-parts":[["2006",9]]}}}],"schema":"https://github.com/citation-style-language/schema/raw/master/csl-citation.json"} </w:instrText>
      </w:r>
      <w:r w:rsidRPr="001C42E1">
        <w:fldChar w:fldCharType="separate"/>
      </w:r>
      <w:r w:rsidRPr="00076861">
        <w:t>(Addison et al., 2006)</w:t>
      </w:r>
      <w:r w:rsidRPr="001C42E1">
        <w:fldChar w:fldCharType="end"/>
      </w:r>
      <w:r>
        <w:t>.</w:t>
      </w:r>
      <w:r w:rsidRPr="001C42E1">
        <w:t xml:space="preserve"> </w:t>
      </w:r>
      <w:r w:rsidR="003E3E18">
        <w:t xml:space="preserve">Additionally, the study by Addison et al. was published prior to HHFKA implementation, so it’s findings may not hold true for today. Another </w:t>
      </w:r>
      <w:r w:rsidRPr="001C42E1">
        <w:rPr>
          <w:bCs/>
        </w:rPr>
        <w:t xml:space="preserve">study similarly examined student diets among rural vs. urban schools using the Healthy Eating Index (HEI); this study found that among rural vs. urban schools, there were no differences </w:t>
      </w:r>
      <w:r w:rsidRPr="005B3AEC">
        <w:rPr>
          <w:bCs/>
        </w:rPr>
        <w:t>in diet quality, even when considering FV</w:t>
      </w:r>
      <w:r w:rsidR="008A3832">
        <w:rPr>
          <w:bCs/>
        </w:rPr>
        <w:t xml:space="preserve"> </w:t>
      </w:r>
      <w:r w:rsidR="008A3832" w:rsidRPr="005B3AEC">
        <w:rPr>
          <w:bCs/>
        </w:rPr>
        <w:fldChar w:fldCharType="begin"/>
      </w:r>
      <w:r w:rsidR="008A3832" w:rsidRPr="005B3AEC">
        <w:rPr>
          <w:bCs/>
        </w:rPr>
        <w:instrText xml:space="preserve"> ADDIN ZOTERO_ITEM CSL_CITATION {"citationID":"qEwtx2Og","properties":{"formattedCitation":"(Joyce et al., 2020)","plainCitation":"(Joyce et al., 2020)","noteIndex":0},"citationItems":[{"id":931,"uris":["http://zotero.org/users/5991440/items/SCGKPSPU"],"uri":["http://zotero.org/users/5991440/items/SCGKPSPU"],"itemData":{"id":931,"type":"article-journal","abstract":"Research suggests that the dietary quality (DQ) of school lunches meeting the National School Lunch Program (NSLP) requirements may vary significantly. Possible drivers of variation include factors, such as socioeconomic status (SES) and rurality. The purpose of this cross-sectional study was to determine whether there was variation in nutrient content and DQ by SES and rurality, when analyzing middle school lunch menus meeting NSLP requirements. A random sample of 45 Kansas middle school lunch menus each were obtained from websites of randomly selected districts from low- and high-SES strata. Thirty-day menus were analyzed for nutrient content. Healthy Eating Index (HEI) 2015 scores were calculated for DQ. Rurality was determined for schools by National Center for Education Statistics (NCES) locale. There were significant differences in added sugar (p &amp;lt; 0.001) and calcium (p = 0.001) favoring high-SES menus, and in sodium (p = 0.001) favoring low-SES menus. There were no nutrient differences by rurality. The HEI scores were not different by SES or rurality, with a mean score (SD) 61.9 (2.6) across all schools. Middle school lunch DQ in Kansas does not vary by SES or rurality. Efforts to improve DQ should focus on all foodservice operations, not specifically low-SES or rural schools.","container-title":"International Journal of Environmental Research and Public Health","DOI":"10.3390/ijerph17218012","issue":"21","language":"en","note":"number: 21\npublisher: Multidisciplinary Digital Publishing Institute","page":"8012","source":"www.mdpi.com","title":"Evaluation of Variability in Dietary Quality of School Lunches Meeting National School Lunch Program Guidelines by Socioeconomic Status and Rurality","volume":"17","author":[{"family":"Joyce","given":"Jillian M."},{"family":"Rosenkranz","given":"Richard R."},{"family":"Rosenkranz","given":"Sara K."}],"issued":{"date-parts":[["2020",1]]}}}],"schema":"https://github.com/citation-style-language/schema/raw/master/csl-citation.json"} </w:instrText>
      </w:r>
      <w:r w:rsidR="008A3832" w:rsidRPr="005B3AEC">
        <w:rPr>
          <w:bCs/>
        </w:rPr>
        <w:fldChar w:fldCharType="separate"/>
      </w:r>
      <w:r w:rsidR="008A3832" w:rsidRPr="005B3AEC">
        <w:t>(Joyce et al., 2020)</w:t>
      </w:r>
      <w:r w:rsidR="008A3832" w:rsidRPr="005B3AEC">
        <w:rPr>
          <w:bCs/>
        </w:rPr>
        <w:fldChar w:fldCharType="end"/>
      </w:r>
      <w:r w:rsidR="008A3832">
        <w:rPr>
          <w:bCs/>
        </w:rPr>
        <w:t>. H</w:t>
      </w:r>
      <w:r w:rsidRPr="005B3AEC">
        <w:rPr>
          <w:bCs/>
        </w:rPr>
        <w:t xml:space="preserve">owever, this study only examines differences based on school menus vs. actual consumption. </w:t>
      </w:r>
      <w:r w:rsidRPr="005B3AEC">
        <w:t>Only o</w:t>
      </w:r>
      <w:r w:rsidRPr="005B3AEC">
        <w:rPr>
          <w:rFonts w:cs="Arial"/>
        </w:rPr>
        <w:t xml:space="preserve">ne known study has been able to provide evidence on disparities in FV offerings for rural compared to urban students. </w:t>
      </w:r>
      <w:r w:rsidRPr="005B3AEC">
        <w:rPr>
          <w:rStyle w:val="Hyperlink"/>
          <w:rFonts w:cs="Arial"/>
          <w:color w:val="auto"/>
          <w:u w:val="none"/>
        </w:rPr>
        <w:t xml:space="preserve">This study investigated the likelihood of offering fresh FV options in 4,630 schools from across the nation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{"citationID":"0A7BVzP5","properties":{"formattedCitation":"(Turner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rPr>
          <w:rStyle w:val="Hyperlink"/>
          <w:rFonts w:cs="Arial"/>
          <w:color w:val="auto"/>
          <w:u w:val="none"/>
        </w:rPr>
        <w:fldChar w:fldCharType="separate"/>
      </w:r>
      <w:r w:rsidRPr="005B3AEC">
        <w:t>(Turner &amp; Chaloupka, 2014)</w:t>
      </w:r>
      <w:r w:rsidRPr="005B3AEC">
        <w:rPr>
          <w:rStyle w:val="Hyperlink"/>
          <w:rFonts w:cs="Arial"/>
          <w:color w:val="auto"/>
          <w:u w:val="none"/>
        </w:rPr>
        <w:fldChar w:fldCharType="end"/>
      </w:r>
      <w:r w:rsidRPr="005B3AEC">
        <w:rPr>
          <w:rStyle w:val="Hyperlink"/>
          <w:rFonts w:cs="Arial"/>
          <w:color w:val="auto"/>
          <w:u w:val="none"/>
        </w:rPr>
        <w:t xml:space="preserve">. Results of this study indicated that among rural vs. urban vs. suburban schools, both suburban and urban schools were more likely to offer fresh fruit options compared to rural schools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{"citationID":"VWurWunA","properties":{"formattedCitation":"(Turner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rPr>
          <w:rStyle w:val="Hyperlink"/>
          <w:rFonts w:cs="Arial"/>
          <w:color w:val="auto"/>
          <w:u w:val="none"/>
        </w:rPr>
        <w:fldChar w:fldCharType="separate"/>
      </w:r>
      <w:r w:rsidRPr="005B3AEC">
        <w:t>(Turner &amp; Chaloupka, 2014)</w:t>
      </w:r>
      <w:r w:rsidRPr="005B3AEC">
        <w:rPr>
          <w:rStyle w:val="Hyperlink"/>
          <w:rFonts w:cs="Arial"/>
          <w:color w:val="auto"/>
          <w:u w:val="none"/>
        </w:rPr>
        <w:fldChar w:fldCharType="end"/>
      </w:r>
      <w:r w:rsidRPr="005B3AEC">
        <w:rPr>
          <w:rStyle w:val="Hyperlink"/>
          <w:rFonts w:cs="Arial"/>
          <w:color w:val="auto"/>
          <w:u w:val="none"/>
        </w:rPr>
        <w:t xml:space="preserve">. While no differences were found in the likelihood of offering fresh vegetables were detected, the finding that rural schools were not as likely to offer fresh fruit options may have implications for the dietary intakes of rural vs. urban children, and therefore may have further implications for the eating behaviors and health outcomes of rural children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{"citationID":"2x5SbxI9","properties":{"formattedCitation":"(Turner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rPr>
          <w:rStyle w:val="Hyperlink"/>
          <w:rFonts w:cs="Arial"/>
          <w:color w:val="auto"/>
          <w:u w:val="none"/>
        </w:rPr>
        <w:fldChar w:fldCharType="separate"/>
      </w:r>
      <w:r w:rsidRPr="005B3AEC">
        <w:t>(Turner &amp; Chaloupka, 2014)</w:t>
      </w:r>
      <w:r w:rsidRPr="005B3AEC">
        <w:rPr>
          <w:rStyle w:val="Hyperlink"/>
          <w:rFonts w:cs="Arial"/>
          <w:color w:val="auto"/>
          <w:u w:val="none"/>
        </w:rPr>
        <w:fldChar w:fldCharType="end"/>
      </w:r>
      <w:r w:rsidRPr="005B3AEC">
        <w:rPr>
          <w:rStyle w:val="Hyperlink"/>
          <w:rFonts w:cs="Arial"/>
          <w:color w:val="auto"/>
          <w:u w:val="none"/>
        </w:rPr>
        <w:t xml:space="preserve">. </w:t>
      </w:r>
      <w:proofErr w:type="gramStart"/>
      <w:r w:rsidRPr="005B3AEC">
        <w:t>Overall</w:t>
      </w:r>
      <w:proofErr w:type="gramEnd"/>
      <w:r w:rsidRPr="005B3AEC">
        <w:t xml:space="preserve"> there is a gap in understanding if FV offerings differ between rural and urban schools. More research is still needed to determine if FV access truly differs among rural and urban students, to </w:t>
      </w:r>
      <w:r w:rsidRPr="00D94EF9">
        <w:t>what degree, and if this impacts the dietary behaviors of children</w:t>
      </w:r>
      <w:r w:rsidRPr="00D94EF9">
        <w:rPr>
          <w:rStyle w:val="Hyperlink"/>
          <w:rFonts w:cs="Arial"/>
          <w:shd w:val="clear" w:color="auto" w:fill="FFFFFF"/>
        </w:rPr>
        <w:t xml:space="preserve">. </w:t>
      </w:r>
    </w:p>
    <w:p w14:paraId="24720BB8" w14:textId="77777777" w:rsidR="005B3AEC" w:rsidRPr="006D62F5" w:rsidRDefault="005B3AEC" w:rsidP="005B3AEC">
      <w:pPr>
        <w:spacing w:line="480" w:lineRule="auto"/>
        <w:divId w:val="1972664081"/>
        <w:rPr>
          <w:b/>
          <w:bCs/>
          <w:i/>
          <w:iCs/>
        </w:rPr>
      </w:pPr>
      <w:r w:rsidRPr="006D62F5">
        <w:rPr>
          <w:b/>
          <w:bCs/>
          <w:i/>
          <w:iCs/>
        </w:rPr>
        <w:lastRenderedPageBreak/>
        <w:t>Perceived Barriers to Healthy Lunches for Rural Schools</w:t>
      </w:r>
    </w:p>
    <w:p w14:paraId="7D3A4DBC" w14:textId="1F95F087" w:rsidR="005B3AEC" w:rsidRPr="00832BED" w:rsidRDefault="005B3AEC" w:rsidP="00832BED">
      <w:pPr>
        <w:pStyle w:val="CommentText"/>
        <w:spacing w:after="0" w:line="480" w:lineRule="auto"/>
        <w:divId w:val="1972664081"/>
        <w:rPr>
          <w:rFonts w:ascii="Century" w:hAnsi="Century" w:cs="Arial"/>
          <w:color w:val="000000"/>
          <w:sz w:val="22"/>
          <w:szCs w:val="22"/>
        </w:rPr>
      </w:pPr>
      <w:r w:rsidRPr="00D94EF9">
        <w:rPr>
          <w:rFonts w:ascii="Century" w:hAnsi="Century"/>
          <w:sz w:val="22"/>
          <w:szCs w:val="22"/>
        </w:rPr>
        <w:t>In addition to a less supportive rural school food environment, studies have published perceived barriers for rural schools in serving healthier school lunches, especially in terms of serving fresh FVs. A study by Blumenschine et al found that the school nutrition managers of school food service programs reported more often that barriers to salad bar implementation were costs of fresh FVs and a lack of funds to purchase salad bars</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{"citationID":"YD6qn5sn","properties":{"formattedCitation":"(Blumenschine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(Blumenschine et al., 2018)</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w:t>
      </w:r>
      <w:hyperlink w:history="1"/>
      <w:r w:rsidRPr="00D94EF9">
        <w:rPr>
          <w:rFonts w:ascii="Century" w:hAnsi="Century"/>
          <w:sz w:val="22"/>
          <w:szCs w:val="22"/>
        </w:rPr>
        <w:t>From this same study, another notable concern regarding salad bar implementation that was viewed as a barrier by school nutrition managers is the potential for food waste</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{"citationID":"EoIYBrec","properties":{"formattedCitation":"(Blumenschine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(Blumenschine et al., 2018)</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w:t>
      </w:r>
      <w:hyperlink w:history="1"/>
      <w:r w:rsidRPr="00D94EF9">
        <w:rPr>
          <w:rFonts w:ascii="Century" w:hAnsi="Century"/>
          <w:sz w:val="22"/>
          <w:szCs w:val="22"/>
        </w:rPr>
        <w:t>The findings from this study suggest that rural schools may be less likely to provide fresh FVs due to fears regarding the cost of providing fresh FVs that is associated with maintaining a salad bar</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{"citationID":"9PgaY6vt","properties":{"formattedCitation":"(Blumenschine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(Blumenschine et al., 2018)</w:t>
      </w:r>
      <w:r w:rsidRPr="00D94EF9">
        <w:rPr>
          <w:rFonts w:ascii="Century" w:hAnsi="Century"/>
          <w:sz w:val="22"/>
          <w:szCs w:val="22"/>
        </w:rPr>
        <w:fldChar w:fldCharType="end"/>
      </w:r>
      <w:r>
        <w:rPr>
          <w:rFonts w:ascii="Century" w:hAnsi="Century"/>
          <w:sz w:val="22"/>
          <w:szCs w:val="22"/>
        </w:rPr>
        <w:t xml:space="preserve">. </w:t>
      </w:r>
      <w:hyperlink w:history="1"/>
      <w:r w:rsidRPr="00D94EF9">
        <w:rPr>
          <w:rFonts w:ascii="Century" w:hAnsi="Century"/>
          <w:sz w:val="22"/>
          <w:szCs w:val="22"/>
        </w:rPr>
        <w:t>While the study concluded that there was no difference in salad bar implementation among rural vs. urban schools, the finding of more often greater concerns related to FV provision may have implications for rural schools being less likely to provide healthy foods like FVs</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{"citationID":"bQ6iquF7","properties":{"formattedCitation":"(Blumenschine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(Blumenschine et al., 2018)</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w:t>
      </w:r>
      <w:bookmarkStart w:id="1" w:name="_Hlk31731203"/>
      <w:r w:rsidRPr="00D94EF9">
        <w:rPr>
          <w:rFonts w:ascii="Century" w:hAnsi="Century"/>
          <w:sz w:val="22"/>
          <w:szCs w:val="22"/>
        </w:rPr>
        <w:fldChar w:fldCharType="begin"/>
      </w:r>
      <w:r w:rsidRPr="00D94EF9">
        <w:rPr>
          <w:rFonts w:ascii="Century" w:hAnsi="Century"/>
          <w:sz w:val="22"/>
          <w:szCs w:val="22"/>
        </w:rPr>
        <w:instrText xml:space="preserve"> HYPERLINK "" </w:instrText>
      </w:r>
      <w:r w:rsidRPr="00D94EF9">
        <w:rPr>
          <w:rFonts w:ascii="Century" w:hAnsi="Century"/>
          <w:sz w:val="22"/>
          <w:szCs w:val="22"/>
        </w:rPr>
        <w:fldChar w:fldCharType="end"/>
      </w:r>
      <w:bookmarkEnd w:id="1"/>
      <w:r w:rsidRPr="00D94EF9">
        <w:rPr>
          <w:rFonts w:ascii="Century" w:hAnsi="Century"/>
          <w:sz w:val="22"/>
          <w:szCs w:val="22"/>
        </w:rPr>
        <w:t>A different study on the costs of school lunches that meet the HHFKA standards found that on average meals were nine cents greater per lunch compared to lunch menus prior to the new requirements</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{"citationID":"1YEOdVhG","properties":{"formattedCitation":"(Newman, 2013)","plainCitation":"(Newman, 2013)","noteIndex":0},"citationItems":[{"id":304,"uris":["http://zotero.org/users/5991440/items/62YEMZAI"],"uri":["http://zotero.org/users/5991440/items/62YEMZAI"],"itemData":{"id":304,"type":"article-magazine","abstract":"Beginning with the 2012-2013 school year, schools participating in USDA's National School Lunch Program must follow a new set of nutrition standards. The new standards require schools to increase servings of fruits, vegetables, whole grains, and fat-free or low-fat milk; reduce levels of sodium and trans fat; and meet the nutritional needs of schoolchildren within their calorie requirements. Schools that comply with the new standards will receive an additional 6 cents per meal from USDA for lunch reimbursements. ERS researchers analyzed cost data in a national sample of nearly 400 schools in 2005 to better understand the potential effects of the new standards on school food costs. Among the schools analyzed, food costs averaged $1.04 per lunch in 2005. School lunch menus that would have met the new, combined weekly requirements for dark green vegetables, orange vegetables, other vegetables, low-fat/fat-free milk, and fruit in 2005 averaged 9 cents more in food costs per meal than menus of other schools.","container-title":"Amber Waves; Washington","ISSN":"15458741","language":"English","page":"15-17","source":"ProQuest","title":"The Food Costs of Healthier School Lunches","author":[{"family":"Newman","given":"Constance"}],"issued":{"date-parts":[["2013",4]]}}}],"schema":"https://github.com/citation-style-language/schema/raw/master/csl-citation.json"}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(Newman, 2013)</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This study attributed the increased costs for lunches to the greater inclusion of vegetables in lunches</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{"citationID":"J7aZGmTJ","properties":{"formattedCitation":"(Newman, 2013)","plainCitation":"(Newman, 2013)","noteIndex":0},"citationItems":[{"id":304,"uris":["http://zotero.org/users/5991440/items/62YEMZAI"],"uri":["http://zotero.org/users/5991440/items/62YEMZAI"],"itemData":{"id":304,"type":"article-magazine","abstract":"Beginning with the 2012-2013 school year, schools participating in USDA's National School Lunch Program must follow a new set of nutrition standards. The new standards require schools to increase servings of fruits, vegetables, whole grains, and fat-free or low-fat milk; reduce levels of sodium and trans fat; and meet the nutritional needs of schoolchildren within their calorie requirements. Schools that comply with the new standards will receive an additional 6 cents per meal from USDA for lunch reimbursements. ERS researchers analyzed cost data in a national sample of nearly 400 schools in 2005 to better understand the potential effects of the new standards on school food costs. Among the schools analyzed, food costs averaged $1.04 per lunch in 2005. School lunch menus that would have met the new, combined weekly requirements for dark green vegetables, orange vegetables, other vegetables, low-fat/fat-free milk, and fruit in 2005 averaged 9 cents more in food costs per meal than menus of other schools.","container-title":"Amber Waves; Washington","ISSN":"15458741","language":"English","page":"15-17","source":"ProQuest","title":"The Food Costs of Healthier School Lunches","author":[{"family":"Newman","given":"Constance"}],"issued":{"date-parts":[["2013",4]]}}}],"schema":"https://github.com/citation-style-language/schema/raw/master/csl-citation.json"}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(Newman, 2013)</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Given these findings, rural schools may have some cause for concern regarding costs of providing healthy items like vegetables. Additionally, a report by the USDA cited that rural schools, especially those in smaller districts, may face greater costs of lunches per meal related to greater cost of food transport, as well as a reduced number of students to </w:t>
      </w:r>
      <w:r w:rsidRPr="00D94EF9">
        <w:rPr>
          <w:rFonts w:ascii="Century" w:hAnsi="Century"/>
          <w:sz w:val="22"/>
          <w:szCs w:val="22"/>
        </w:rPr>
        <w:lastRenderedPageBreak/>
        <w:t>serve</w:t>
      </w:r>
      <w:r>
        <w:rPr>
          <w:rFonts w:ascii="Century" w:hAnsi="Century"/>
          <w:sz w:val="22"/>
          <w:szCs w:val="22"/>
        </w:rPr>
        <w:t xml:space="preserve"> </w:t>
      </w:r>
      <w:r w:rsidRPr="00D94EF9">
        <w:rPr>
          <w:rFonts w:ascii="Century" w:hAnsi="Century"/>
          <w:sz w:val="22"/>
          <w:szCs w:val="22"/>
        </w:rPr>
        <w:fldChar w:fldCharType="begin"/>
      </w:r>
      <w:r>
        <w:rPr>
          <w:rFonts w:ascii="Century" w:hAnsi="Century"/>
          <w:sz w:val="22"/>
          <w:szCs w:val="22"/>
        </w:rPr>
        <w:instrText xml:space="preserve"> ADDIN ZOTERO_ITEM CSL_CITATION {"citationID":"4UHa8XQJ","properties":{"formattedCitation":"(Ollinger &amp; Guthrie, 2015)","plainCitation":"(Ollinger &amp; Guthrie, 2015)","noteIndex":0},"citationItems":[{"id":792,"uris":["http://zotero.org/users/5991440/items/FZHI4TMW"],"uri":["http://zotero.org/users/5991440/items/FZHI4TMW"],"itemData":{"id":792,"type":"report","abstract":"Through USDA’s National School Lunch and Breakfast Programs, schools receive financial support to assist them in serving nutritious meals to students. Meal reimbursements are provided to a school food authority (SFA) on the basis of a child’s financial need, allowing schools to provide healthy meals to low-income students for free or at a reduced price. Reimbursement rates are set nationwide, yet variation in school location, size, and other factors may influence the costs to schools for providing meals, with implications for the adequacy of reimbursement. Previous ERS research using data from the 2002-03 school year found that school foodservice costs vary by location. This study uses those same data to build on that research by examining breakfast and lunch costs separately to assess how economies of scale and the balance between the number of breakfasts and lunches served affect costs. Costs of both breakfasts and lunches vary considerably across SFAs. Economies of scale exist for both breakfasts and lunches but are much stronger for breakfasts. The balance between breakfasts and lunches served also affects costs, with the cost per breakfast dropping dramatically as the number of breakfasts and lunches served become more balanced.","language":"en","number":"196","page":"51","publisher":"United States Department of Agriculture","source":"Zotero","title":"Economies of Scale, the Lunch-Breakfast Ratio, and the Cost of USDA School Breakfasts and Lunches","URL":"https://www.ers.usda.gov/webdocs/publications/45438/54357_err-196.pdf","author":[{"family":"Ollinger","given":"Michael"},{"family":"Guthrie","given":"Joanne"}],"issued":{"date-parts":[["2015"]]}}}],"schema":"https://github.com/citation-style-language/schema/raw/master/csl-citation.json"} </w:instrText>
      </w:r>
      <w:r w:rsidRPr="00D94EF9">
        <w:rPr>
          <w:rFonts w:ascii="Century" w:hAnsi="Century"/>
          <w:sz w:val="22"/>
          <w:szCs w:val="22"/>
        </w:rPr>
        <w:fldChar w:fldCharType="separate"/>
      </w:r>
      <w:r w:rsidRPr="00076861">
        <w:rPr>
          <w:rFonts w:ascii="Century" w:hAnsi="Century"/>
          <w:sz w:val="22"/>
        </w:rPr>
        <w:t>(Ollinger &amp; Guthrie, 2015)</w:t>
      </w:r>
      <w:r w:rsidRPr="00D94EF9">
        <w:rPr>
          <w:rFonts w:ascii="Century" w:hAnsi="Century"/>
          <w:sz w:val="22"/>
          <w:szCs w:val="22"/>
        </w:rPr>
        <w:fldChar w:fldCharType="end"/>
      </w:r>
      <w:r>
        <w:rPr>
          <w:rFonts w:ascii="Century" w:hAnsi="Century"/>
          <w:sz w:val="22"/>
          <w:szCs w:val="22"/>
        </w:rPr>
        <w:t>.</w:t>
      </w:r>
      <w:r w:rsidRPr="00D94EF9">
        <w:rPr>
          <w:rFonts w:ascii="Century" w:hAnsi="Century"/>
          <w:sz w:val="22"/>
          <w:szCs w:val="22"/>
        </w:rPr>
        <w:t xml:space="preserve"> Finally, </w:t>
      </w:r>
      <w:r w:rsidRPr="00D94EF9">
        <w:rPr>
          <w:rFonts w:ascii="Century" w:hAnsi="Century" w:cs="Arial"/>
          <w:color w:val="000000"/>
          <w:sz w:val="22"/>
          <w:szCs w:val="22"/>
        </w:rPr>
        <w:t>the USDA reported that rural schools have a low participation rate of 33% in CEP; despite that CEP can help increase meal participation by students, increase reimbursement rates, and reduce the burden of certifying/claiming reimbursements, USDA research suggests rural schools may be less likely to participate in CEP due to the associated increase in administrative time and labor that would be required to meet demand, as well as increased cost</w:t>
      </w:r>
      <w:r w:rsidR="00B7226E">
        <w:rPr>
          <w:rFonts w:ascii="Century" w:hAnsi="Century" w:cs="Arial"/>
          <w:color w:val="000000"/>
          <w:sz w:val="22"/>
          <w:szCs w:val="22"/>
        </w:rPr>
        <w:t>s of</w:t>
      </w:r>
      <w:r w:rsidRPr="00D94EF9">
        <w:rPr>
          <w:rFonts w:ascii="Century" w:hAnsi="Century" w:cs="Arial"/>
          <w:color w:val="000000"/>
          <w:sz w:val="22"/>
          <w:szCs w:val="22"/>
        </w:rPr>
        <w:t xml:space="preserve"> meals </w:t>
      </w:r>
      <w:r w:rsidRPr="00D94EF9">
        <w:rPr>
          <w:rFonts w:ascii="Century" w:hAnsi="Century" w:cs="Arial"/>
          <w:color w:val="000000"/>
          <w:sz w:val="22"/>
          <w:szCs w:val="22"/>
        </w:rPr>
        <w:fldChar w:fldCharType="begin"/>
      </w:r>
      <w:r>
        <w:rPr>
          <w:rFonts w:ascii="Century" w:hAnsi="Century" w:cs="Arial"/>
          <w:color w:val="000000"/>
          <w:sz w:val="22"/>
          <w:szCs w:val="22"/>
        </w:rPr>
        <w:instrText xml:space="preserve"> ADDIN ZOTERO_ITEM CSL_CITATION {"citationID":"tz13P0MV","properties":{"formattedCitation":"(Rogus et al., 2018)","plainCitation":"(Rogus et al., 2018)","noteIndex":0},"citationItems":[{"id":53,"uris":["http://zotero.org/users/5991440/items/SH38J5UG"],"uri":["http://zotero.org/users/5991440/items/SH38J5UG"],"itemData":{"id":53,"type":"article-journal","container-title":"Economic Research Report Number 255","title":"Characteristics of School Districts Offering Free School Meals to All Students Through the Community Eligibility Provision of the National School Lunch Program","URL":"https://www.ers.usda.gov/webdocs/publications/89948/err-255.pdf?v=7184.1","author":[{"family":"Rogus","given":"Stephanie"},{"family":"Guthrie","given":"Joanne"},{"family":"Ralston","given":"Katherine"}],"issued":{"date-parts":[["2018",8]]}}}],"schema":"https://github.com/citation-style-language/schema/raw/master/csl-citation.json"} </w:instrText>
      </w:r>
      <w:r w:rsidRPr="00D94EF9">
        <w:rPr>
          <w:rFonts w:ascii="Century" w:hAnsi="Century" w:cs="Arial"/>
          <w:color w:val="000000"/>
          <w:sz w:val="22"/>
          <w:szCs w:val="22"/>
        </w:rPr>
        <w:fldChar w:fldCharType="separate"/>
      </w:r>
      <w:r w:rsidRPr="00076861">
        <w:rPr>
          <w:rFonts w:ascii="Century" w:hAnsi="Century"/>
          <w:sz w:val="22"/>
        </w:rPr>
        <w:t>(Rogus et al., 2018)</w:t>
      </w:r>
      <w:r w:rsidRPr="00D94EF9">
        <w:rPr>
          <w:rFonts w:ascii="Century" w:hAnsi="Century" w:cs="Arial"/>
          <w:color w:val="000000"/>
          <w:sz w:val="22"/>
          <w:szCs w:val="22"/>
        </w:rPr>
        <w:fldChar w:fldCharType="end"/>
      </w:r>
      <w:r>
        <w:rPr>
          <w:rFonts w:ascii="Century" w:hAnsi="Century" w:cs="Arial"/>
          <w:color w:val="000000"/>
          <w:sz w:val="22"/>
          <w:szCs w:val="22"/>
        </w:rPr>
        <w:t>.</w:t>
      </w:r>
      <w:r w:rsidR="00832BED">
        <w:rPr>
          <w:rFonts w:ascii="Century" w:hAnsi="Century" w:cs="Arial"/>
          <w:color w:val="000000"/>
          <w:sz w:val="22"/>
          <w:szCs w:val="22"/>
        </w:rPr>
        <w:t xml:space="preserve"> </w:t>
      </w:r>
      <w:r w:rsidRPr="00E5630F">
        <w:rPr>
          <w:rFonts w:ascii="Century" w:hAnsi="Century"/>
          <w:sz w:val="22"/>
          <w:szCs w:val="22"/>
        </w:rPr>
        <w:t xml:space="preserve">Overall, rural schools may face </w:t>
      </w:r>
      <w:r w:rsidRPr="0069146B">
        <w:rPr>
          <w:rFonts w:ascii="Century" w:hAnsi="Century"/>
          <w:sz w:val="22"/>
          <w:szCs w:val="22"/>
        </w:rPr>
        <w:t>more often than urban schools</w:t>
      </w:r>
      <w:r>
        <w:rPr>
          <w:rFonts w:ascii="Century" w:hAnsi="Century"/>
          <w:sz w:val="22"/>
          <w:szCs w:val="22"/>
        </w:rPr>
        <w:t xml:space="preserve">, </w:t>
      </w:r>
      <w:r w:rsidRPr="00787D17">
        <w:rPr>
          <w:rFonts w:ascii="Century" w:hAnsi="Century"/>
          <w:sz w:val="22"/>
          <w:szCs w:val="22"/>
        </w:rPr>
        <w:t>barriers such as costs in of providing healthy food items, and consequently may not be able to support as easily, a healthy school food environment</w:t>
      </w:r>
      <w:r w:rsidRPr="0071585A">
        <w:rPr>
          <w:rFonts w:ascii="Century" w:hAnsi="Century"/>
          <w:sz w:val="22"/>
          <w:szCs w:val="22"/>
        </w:rPr>
        <w:t>.</w:t>
      </w:r>
      <w:r w:rsidRPr="00E5630F">
        <w:rPr>
          <w:rFonts w:ascii="Century" w:hAnsi="Century"/>
          <w:sz w:val="22"/>
          <w:szCs w:val="22"/>
        </w:rPr>
        <w:t xml:space="preserve"> </w:t>
      </w:r>
      <w:r w:rsidRPr="0069146B">
        <w:rPr>
          <w:rFonts w:ascii="Century" w:hAnsi="Century"/>
          <w:sz w:val="22"/>
          <w:szCs w:val="22"/>
        </w:rPr>
        <w:t xml:space="preserve">More research is necessary to </w:t>
      </w:r>
      <w:r w:rsidRPr="00787D17">
        <w:rPr>
          <w:rFonts w:ascii="Century" w:hAnsi="Century"/>
          <w:sz w:val="22"/>
          <w:szCs w:val="22"/>
        </w:rPr>
        <w:t xml:space="preserve">understand if these barriers affect food offerings such as FVs, and also the dietary behaviors of rural children. </w:t>
      </w:r>
    </w:p>
    <w:p w14:paraId="40C5213B" w14:textId="77777777" w:rsidR="005B3AEC" w:rsidRPr="00832BED" w:rsidRDefault="005B3AEC" w:rsidP="005B3AEC">
      <w:pPr>
        <w:spacing w:line="480" w:lineRule="auto"/>
        <w:divId w:val="1972664081"/>
        <w:rPr>
          <w:rFonts w:cs="Arial"/>
          <w:b/>
          <w:bCs/>
          <w:i/>
          <w:iCs/>
        </w:rPr>
      </w:pPr>
      <w:r w:rsidRPr="00832BED">
        <w:rPr>
          <w:rFonts w:cs="Arial"/>
          <w:b/>
          <w:bCs/>
          <w:i/>
          <w:iCs/>
        </w:rPr>
        <w:t xml:space="preserve">Rural Staff, Parents’, and Students’ Perceptions </w:t>
      </w:r>
    </w:p>
    <w:p w14:paraId="659898B1" w14:textId="77777777" w:rsidR="005B3AEC" w:rsidRPr="005B3AEC" w:rsidRDefault="005B3AEC" w:rsidP="005B3AEC">
      <w:pPr>
        <w:spacing w:line="480" w:lineRule="auto"/>
        <w:divId w:val="1972664081"/>
        <w:rPr>
          <w:rStyle w:val="Hyperlink"/>
          <w:rFonts w:cs="Arial"/>
          <w:color w:val="auto"/>
          <w:u w:val="none"/>
        </w:rPr>
      </w:pPr>
      <w:r w:rsidRPr="00787D17">
        <w:rPr>
          <w:rFonts w:cs="Arial"/>
          <w:b/>
          <w:bCs/>
        </w:rPr>
        <w:tab/>
      </w:r>
      <w:r w:rsidRPr="00787D17">
        <w:t xml:space="preserve">Finally, studies have cited that rural school staff have greater negative perceptions in implementing healthier school lunches and that students and parents both perceived the changes imposed by the HHFKA negatively. When Turner and </w:t>
      </w:r>
      <w:proofErr w:type="spellStart"/>
      <w:r w:rsidRPr="00787D17">
        <w:t>Chaloupka</w:t>
      </w:r>
      <w:proofErr w:type="spellEnd"/>
      <w:r w:rsidRPr="00787D17">
        <w:t xml:space="preserve"> explored the reactions of elementary students to changes in school lunches, it was found that rural school staff reported more often that children reacted with complaints regarding the new school lunch and that students were less likely to purchase school meals compared to both suburban and urban </w:t>
      </w:r>
      <w:r w:rsidRPr="005B3AEC">
        <w:t xml:space="preserve">school staff </w:t>
      </w:r>
      <w:r w:rsidRPr="005B3AEC">
        <w:fldChar w:fldCharType="begin"/>
      </w:r>
      <w:r w:rsidRPr="005B3AEC">
        <w:instrText xml:space="preserve"> ADDIN ZOTERO_ITEM CSL_CITATION {"citationID":"ZiOkia2Q","properties":{"formattedCitation":"(Turner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fldChar w:fldCharType="separate"/>
      </w:r>
      <w:r w:rsidRPr="005B3AEC">
        <w:t>(Turner &amp; Chaloupka, 2014)</w:t>
      </w:r>
      <w:r w:rsidRPr="005B3AEC">
        <w:fldChar w:fldCharType="end"/>
      </w:r>
      <w:r w:rsidRPr="005B3AEC">
        <w:t xml:space="preserve">. </w:t>
      </w:r>
      <w:hyperlink w:history="1"/>
      <w:r w:rsidRPr="005B3AEC">
        <w:t xml:space="preserve">Also reported by rural school staff was that for the students who did get school lunch, less of the lunch was consumed </w:t>
      </w:r>
      <w:r w:rsidRPr="005B3AEC">
        <w:fldChar w:fldCharType="begin"/>
      </w:r>
      <w:r w:rsidRPr="005B3AEC">
        <w:instrText xml:space="preserve"> ADDIN ZOTERO_ITEM CSL_CITATION {"citationID":"38MOKKmF","properties":{"formattedCitation":"(Turner &amp; Chaloupka, 2014)","plainCitation":"(Turner &amp; Chaloupka, 2014)","noteIndex":0},"citationItems":[{"id":340,"uris":["http://zotero.org/users/5991440/items/TZWVL2WC"],"uri":["http://zotero.org/users/5991440/items/TZWVL2WC"],"itemData":{"id":340,"type":"article-journal","abstract":"Background: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fldChar w:fldCharType="separate"/>
      </w:r>
      <w:r w:rsidRPr="005B3AEC">
        <w:t>(Turner &amp; Chaloupka, 2014)</w:t>
      </w:r>
      <w:r w:rsidRPr="005B3AEC">
        <w:fldChar w:fldCharType="end"/>
      </w:r>
      <w:r w:rsidRPr="005B3AEC">
        <w:t xml:space="preserve">. </w:t>
      </w:r>
      <w:r w:rsidRPr="005B3AEC">
        <w:rPr>
          <w:rStyle w:val="Hyperlink"/>
          <w:rFonts w:cs="Arial"/>
          <w:color w:val="auto"/>
          <w:u w:val="none"/>
        </w:rPr>
        <w:t xml:space="preserve">These perceptions provide evidence that rural children, even given the greater opportunity to consume healthy foods, may be less apt to consume healthy food items. A study by Jeffries et al provides somewhat of a better </w:t>
      </w:r>
      <w:r w:rsidRPr="005B3AEC">
        <w:rPr>
          <w:rStyle w:val="Hyperlink"/>
          <w:rFonts w:cs="Arial"/>
          <w:color w:val="auto"/>
          <w:u w:val="none"/>
        </w:rPr>
        <w:lastRenderedPageBreak/>
        <w:t xml:space="preserve">understanding for the reporting of rural children complaining about and declining to purchase or fully consume school lunch; interviews with parents and school staff suggested that school lunches were believed to be nutritious, but overall unappealing and bland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{"citationID":"Vm19ThuW","properties":{"formattedCitation":"(Jeffries, 2015)","plainCitation":"(Jeffries, 2015)","noteIndex":0},"citationItems":[{"id":331,"uris":["http://zotero.org/users/5991440/items/5DCQKDM3"],"uri":["http://zotero.org/users/5991440/items/5DCQKDM3"],"itemData":{"id":331,"type":"article-journal","abstract":"Preventing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Disease","DOI":"10.5888/pcd12.140484","ISSN":"1545-1151","journalAbbreviation":"Prev. Chronic Dis.","language":"en-us","source":"www.cdc.gov","title":"Rural Adults’ Perspectives on School Food in a North Carolina County","URL":"https://www.cdc.gov/pcd/issues/2015/14_0484.htm","volume":"12","author":[{"family":"Jeffries","given":"Jayne K."}],"accessed":{"date-parts":[["2019",11,5]]},"issued":{"date-parts":[["2015"]]}}}],"schema":"https://github.com/citation-style-language/schema/raw/master/csl-citation.json"} </w:instrText>
      </w:r>
      <w:r w:rsidRPr="005B3AEC">
        <w:rPr>
          <w:rStyle w:val="Hyperlink"/>
          <w:rFonts w:cs="Arial"/>
          <w:color w:val="auto"/>
          <w:u w:val="none"/>
        </w:rPr>
        <w:fldChar w:fldCharType="separate"/>
      </w:r>
      <w:r w:rsidRPr="005B3AEC">
        <w:t>(Jeffries, 2015)</w:t>
      </w:r>
      <w:r w:rsidRPr="005B3AEC">
        <w:rPr>
          <w:rStyle w:val="Hyperlink"/>
          <w:rFonts w:cs="Arial"/>
          <w:color w:val="auto"/>
          <w:u w:val="none"/>
        </w:rPr>
        <w:fldChar w:fldCharType="end"/>
      </w:r>
      <w:r w:rsidRPr="005B3AEC">
        <w:rPr>
          <w:rStyle w:val="Hyperlink"/>
          <w:rFonts w:cs="Arial"/>
          <w:color w:val="auto"/>
          <w:u w:val="none"/>
        </w:rPr>
        <w:t xml:space="preserve">. Cornish et al similarly interviewed rural school food service directors and found that they viewed HHFKA as costly and burdensome in terms of preparation of food, stating that “it’s hard to stay afloat” and that the “fruits are so expensive”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{"citationID":"XZMIxMEf","properties":{"formattedCitation":"(Cornish et al., 2016)","plainCitation":"(Cornish et al., 2016)","noteIndex":0},"citationItems":[{"id":299,"uris":["http://zotero.org/users/5991440/items/7CZGMH6W"],"uri":["http://zotero.org/users/5991440/items/7CZGMH6W"],"itemData":{"id":299,"type":"article-journal","abstract":"BACKGROUND: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schema":"https://github.com/citation-style-language/schema/raw/master/csl-citation.json"} </w:instrText>
      </w:r>
      <w:r w:rsidRPr="005B3AEC">
        <w:rPr>
          <w:rStyle w:val="Hyperlink"/>
          <w:rFonts w:cs="Arial"/>
          <w:color w:val="auto"/>
          <w:u w:val="none"/>
        </w:rPr>
        <w:fldChar w:fldCharType="separate"/>
      </w:r>
      <w:r w:rsidRPr="005B3AEC">
        <w:t>(Cornish et al., 2016)</w:t>
      </w:r>
      <w:r w:rsidRPr="005B3AEC">
        <w:rPr>
          <w:rStyle w:val="Hyperlink"/>
          <w:rFonts w:cs="Arial"/>
          <w:color w:val="auto"/>
          <w:u w:val="none"/>
        </w:rPr>
        <w:fldChar w:fldCharType="end"/>
      </w:r>
      <w:r w:rsidRPr="005B3AEC">
        <w:rPr>
          <w:rStyle w:val="Hyperlink"/>
          <w:rFonts w:cs="Arial"/>
          <w:color w:val="auto"/>
          <w:u w:val="none"/>
        </w:rPr>
        <w:t xml:space="preserve">. Additionally, staff felt that the standards made preparing school lunches more complicated and stressful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{"citationID":"h8mQ6NHe","properties":{"formattedCitation":"(Cornish et al., 2016)","plainCitation":"(Cornish et al., 2016)","noteIndex":0},"citationItems":[{"id":299,"uris":["http://zotero.org/users/5991440/items/7CZGMH6W"],"uri":["http://zotero.org/users/5991440/items/7CZGMH6W"],"itemData":{"id":299,"type":"article-journal","abstract":"BACKGROUND: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schema":"https://github.com/citation-style-language/schema/raw/master/csl-citation.json"} </w:instrText>
      </w:r>
      <w:r w:rsidRPr="005B3AEC">
        <w:rPr>
          <w:rStyle w:val="Hyperlink"/>
          <w:rFonts w:cs="Arial"/>
          <w:color w:val="auto"/>
          <w:u w:val="none"/>
        </w:rPr>
        <w:fldChar w:fldCharType="separate"/>
      </w:r>
      <w:r w:rsidRPr="005B3AEC">
        <w:t>(Cornish et al., 2016)</w:t>
      </w:r>
      <w:r w:rsidRPr="005B3AEC">
        <w:rPr>
          <w:rStyle w:val="Hyperlink"/>
          <w:rFonts w:cs="Arial"/>
          <w:color w:val="auto"/>
          <w:u w:val="none"/>
        </w:rPr>
        <w:fldChar w:fldCharType="end"/>
      </w:r>
      <w:r w:rsidRPr="005B3AEC">
        <w:rPr>
          <w:rStyle w:val="Hyperlink"/>
          <w:rFonts w:cs="Arial"/>
          <w:color w:val="auto"/>
          <w:u w:val="none"/>
        </w:rPr>
        <w:t xml:space="preserve">. While many perceptions of the rural food service staff were negative, staff also reported positive findings like improved FV consumption and positive attitudes by students towards FVs with the new standards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{"citationID":"Kd86tIIB","properties":{"formattedCitation":"(Cornish et al., 2016)","plainCitation":"(Cornish et al., 2016)","noteIndex":0},"citationItems":[{"id":299,"uris":["http://zotero.org/users/5991440/items/7CZGMH6W"],"uri":["http://zotero.org/users/5991440/items/7CZGMH6W"],"itemData":{"id":299,"type":"article-journal","abstract":"BACKGROUND: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schema":"https://github.com/citation-style-language/schema/raw/master/csl-citation.json"} </w:instrText>
      </w:r>
      <w:r w:rsidRPr="005B3AEC">
        <w:rPr>
          <w:rStyle w:val="Hyperlink"/>
          <w:rFonts w:cs="Arial"/>
          <w:color w:val="auto"/>
          <w:u w:val="none"/>
        </w:rPr>
        <w:fldChar w:fldCharType="separate"/>
      </w:r>
      <w:r w:rsidRPr="005B3AEC">
        <w:t>(Cornish et al., 2016)</w:t>
      </w:r>
      <w:r w:rsidRPr="005B3AEC">
        <w:rPr>
          <w:rStyle w:val="Hyperlink"/>
          <w:rFonts w:cs="Arial"/>
          <w:color w:val="auto"/>
          <w:u w:val="none"/>
        </w:rPr>
        <w:fldChar w:fldCharType="end"/>
      </w:r>
      <w:r w:rsidRPr="005B3AEC">
        <w:rPr>
          <w:rStyle w:val="Hyperlink"/>
          <w:rFonts w:cs="Arial"/>
          <w:color w:val="auto"/>
          <w:u w:val="none"/>
        </w:rPr>
        <w:t xml:space="preserve">. </w:t>
      </w:r>
    </w:p>
    <w:p w14:paraId="2A26AA59" w14:textId="38216FA4" w:rsidR="005B3AEC" w:rsidRPr="005B3AEC" w:rsidRDefault="005B3AEC" w:rsidP="005B3AEC">
      <w:pPr>
        <w:spacing w:line="480" w:lineRule="auto"/>
        <w:ind w:firstLine="720"/>
        <w:divId w:val="1972664081"/>
        <w:rPr>
          <w:rStyle w:val="Hyperlink"/>
          <w:rFonts w:cs="Arial"/>
          <w:color w:val="auto"/>
          <w:u w:val="none"/>
        </w:rPr>
      </w:pPr>
      <w:r w:rsidRPr="005B3AEC">
        <w:rPr>
          <w:rStyle w:val="Hyperlink"/>
          <w:rFonts w:cs="Arial"/>
          <w:color w:val="auto"/>
          <w:u w:val="none"/>
        </w:rPr>
        <w:t xml:space="preserve">While the perceptions of staff, students, and parents suggest that reactions to increased access to healthy foods were generally negative for various reasons, reports from a sample of rural school food service directors suggest that the increased FV provision in their schools, as a result of HHFKA, were able to influence positive responses and eating behaviors in children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{"citationID":"qWyXDwbu","properties":{"formattedCitation":"(Cornish et al., 2016; Jeffries, 2015; Turner &amp; Chaloupka, 2014)","plainCitation":"(Cornish et al., 2016; Jeffries, 2015; Turner &amp; Chaloupka, 2014)","noteIndex":0},"citationItems":[{"id":299,"uris":["http://zotero.org/users/5991440/items/7CZGMH6W"],"uri":["http://zotero.org/users/5991440/items/7CZGMH6W"],"itemData":{"id":299,"type":"article-journal","abstract":"BACKGROUND: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J."}],"issued":{"date-parts":[["2014",8,1]]}}},{"id":331,"uris":["http://zotero.org/users/5991440/items/5DCQKDM3"],"uri":["http://zotero.org/users/5991440/items/5DCQKDM3"],"itemData":{"id":331,"type":"article-journal","abstract":"Preventing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Disease","DOI":"10.5888/pcd12.140484","ISSN":"1545-1151","journalAbbreviation":"Prev. Chronic Dis.","language":"en-us","source":"www.cdc.gov","title":"Rural Adults’ Perspectives on School Food in a North Carolina County","URL":"https://www.cdc.gov/pcd/issues/2015/14_0484.htm","volume":"12","author":[{"family":"Jeffries","given":"Jayne K."}],"accessed":{"date-parts":[["2019",11,5]]},"issued":{"date-parts":[["2015"]]}}}],"schema":"https://github.com/citation-style-language/schema/raw/master/csl-citation.json"} </w:instrText>
      </w:r>
      <w:r w:rsidRPr="005B3AEC">
        <w:rPr>
          <w:rStyle w:val="Hyperlink"/>
          <w:rFonts w:cs="Arial"/>
          <w:color w:val="auto"/>
          <w:u w:val="none"/>
        </w:rPr>
        <w:fldChar w:fldCharType="separate"/>
      </w:r>
      <w:r w:rsidRPr="005B3AEC">
        <w:t>(Cornish et al., 2016; Jeffries, 2015; Turner &amp; Chaloupka, 2014)</w:t>
      </w:r>
      <w:r w:rsidRPr="005B3AEC">
        <w:rPr>
          <w:rStyle w:val="Hyperlink"/>
          <w:rFonts w:cs="Arial"/>
          <w:color w:val="auto"/>
          <w:u w:val="none"/>
        </w:rPr>
        <w:fldChar w:fldCharType="end"/>
      </w:r>
      <w:r w:rsidRPr="005B3AEC">
        <w:rPr>
          <w:rStyle w:val="Hyperlink"/>
          <w:rFonts w:cs="Arial"/>
          <w:color w:val="auto"/>
          <w:u w:val="none"/>
        </w:rPr>
        <w:t xml:space="preserve">. Since research suggests that there are greater costs for rural schools in providing FVs, and evidence suggests that rural schools offer less FVs during lunch , this insight provides promise that improvements in the FV access during school could help shape better eating habits for children attending rural schools </w:t>
      </w:r>
      <w:r w:rsidRPr="005B3AEC">
        <w:rPr>
          <w:rStyle w:val="Hyperlink"/>
          <w:rFonts w:cs="Arial"/>
          <w:color w:val="auto"/>
          <w:u w:val="none"/>
        </w:rPr>
        <w:fldChar w:fldCharType="begin"/>
      </w:r>
      <w:r w:rsidRPr="005B3AEC">
        <w:rPr>
          <w:rStyle w:val="Hyperlink"/>
          <w:rFonts w:cs="Arial"/>
          <w:color w:val="auto"/>
          <w:u w:val="none"/>
        </w:rPr>
        <w:instrText xml:space="preserve"> ADDIN ZOTERO_ITEM CSL_CITATION {"citationID":"DF6UoYSN","properties":{"formattedCitation":"(Blumenschine et al., 2018; Daly et al., 2017; Turner &amp; Chaloupka, 2014)","plainCitation":"(Blumenschine et al., 2018; Daly et al., 2017; Turner &amp; Chaloupka, 2014)","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sidRPr="005B3AEC">
        <w:rPr>
          <w:rStyle w:val="Hyperlink"/>
          <w:rFonts w:ascii="Times New Roman" w:hAnsi="Times New Roman"/>
          <w:color w:val="auto"/>
          <w:u w:val="none"/>
        </w:rPr>
        <w:instrText> </w:instrText>
      </w:r>
      <w:r w:rsidRPr="005B3AEC">
        <w:rPr>
          <w:rStyle w:val="Hyperlink"/>
          <w:rFonts w:cs="Arial"/>
          <w:color w:val="auto"/>
          <w:u w:val="none"/>
        </w:rPr>
        <w:instrText>=</w:instrText>
      </w:r>
      <w:r w:rsidRPr="005B3AEC">
        <w:rPr>
          <w:rStyle w:val="Hyperlink"/>
          <w:rFonts w:ascii="Times New Roman" w:hAnsi="Times New Roman"/>
          <w:color w:val="auto"/>
          <w:u w:val="none"/>
        </w:rPr>
        <w:instrText> </w:instrText>
      </w:r>
      <w:r w:rsidRPr="005B3AEC">
        <w:rPr>
          <w:rStyle w:val="Hyperlink"/>
          <w:rFonts w:cs="Arial"/>
          <w:color w:val="auto"/>
          <w:u w:val="none"/>
        </w:rPr>
        <w:instrText>.016). Sedentary behavior was also related to weight status (p</w:instrText>
      </w:r>
      <w:r w:rsidRPr="005B3AEC">
        <w:rPr>
          <w:rStyle w:val="Hyperlink"/>
          <w:rFonts w:ascii="Times New Roman" w:hAnsi="Times New Roman"/>
          <w:color w:val="auto"/>
          <w:u w:val="none"/>
        </w:rPr>
        <w:instrText> </w:instrText>
      </w:r>
      <w:r w:rsidRPr="005B3AEC">
        <w:rPr>
          <w:rStyle w:val="Hyperlink"/>
          <w:rFonts w:cs="Arial"/>
          <w:color w:val="auto"/>
          <w:u w:val="none"/>
        </w:rPr>
        <w:instrText>=</w:instrText>
      </w:r>
      <w:r w:rsidRPr="005B3AEC">
        <w:rPr>
          <w:rStyle w:val="Hyperlink"/>
          <w:rFonts w:ascii="Times New Roman" w:hAnsi="Times New Roman"/>
          <w:color w:val="auto"/>
          <w:u w:val="none"/>
        </w:rPr>
        <w:instrText> </w:instrText>
      </w:r>
      <w:r w:rsidRPr="005B3AEC">
        <w:rPr>
          <w:rStyle w:val="Hyperlink"/>
          <w:rFonts w:cs="Arial"/>
          <w:color w:val="auto"/>
          <w:u w:val="none"/>
        </w:rPr>
        <w:instrText>&lt;</w:instrText>
      </w:r>
      <w:r w:rsidRPr="005B3AEC">
        <w:rPr>
          <w:rStyle w:val="Hyperlink"/>
          <w:rFonts w:ascii="Times New Roman" w:hAnsi="Times New Roman"/>
          <w:color w:val="auto"/>
          <w:u w:val="none"/>
        </w:rPr>
        <w:instrText> </w:instrText>
      </w:r>
      <w:r w:rsidRPr="005B3AEC">
        <w:rPr>
          <w:rStyle w:val="Hyperlink"/>
          <w:rFonts w:cs="Arial"/>
          <w:color w:val="auto"/>
          <w:u w:val="none"/>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sidRPr="005B3AEC">
        <w:rPr>
          <w:rStyle w:val="Hyperlink"/>
          <w:rFonts w:cs="Arial"/>
          <w:color w:val="auto"/>
          <w:u w:val="none"/>
        </w:rPr>
        <w:fldChar w:fldCharType="separate"/>
      </w:r>
      <w:r w:rsidRPr="005B3AEC">
        <w:t>(Blumenschine et al., 2018; Daly et al., 2017; Turner &amp; Chaloupka, 2014)</w:t>
      </w:r>
      <w:r w:rsidRPr="005B3AEC">
        <w:rPr>
          <w:rStyle w:val="Hyperlink"/>
          <w:rFonts w:cs="Arial"/>
          <w:color w:val="auto"/>
          <w:u w:val="none"/>
        </w:rPr>
        <w:fldChar w:fldCharType="end"/>
      </w:r>
      <w:r w:rsidRPr="005B3AEC">
        <w:rPr>
          <w:rStyle w:val="Hyperlink"/>
          <w:rFonts w:cs="Arial"/>
          <w:color w:val="auto"/>
          <w:u w:val="none"/>
        </w:rPr>
        <w:t xml:space="preserve">. The examination of perceptions provides some insight about the attitudes towards school food of rural vs. urban children, but few studies have assessed if </w:t>
      </w:r>
      <w:r w:rsidR="00D12E8B">
        <w:rPr>
          <w:rStyle w:val="Hyperlink"/>
          <w:rFonts w:cs="Arial"/>
          <w:color w:val="auto"/>
          <w:u w:val="none"/>
        </w:rPr>
        <w:lastRenderedPageBreak/>
        <w:t xml:space="preserve">there are </w:t>
      </w:r>
      <w:r w:rsidRPr="005B3AEC">
        <w:rPr>
          <w:rStyle w:val="Hyperlink"/>
          <w:rFonts w:cs="Arial"/>
          <w:color w:val="auto"/>
          <w:u w:val="none"/>
        </w:rPr>
        <w:t xml:space="preserve">differences in rural and urban FV consumption. More research is needed to confirm if these perceptions translate into behaviors. </w:t>
      </w:r>
    </w:p>
    <w:p w14:paraId="2861EF53" w14:textId="77777777" w:rsidR="005B3AEC" w:rsidRPr="00832BED" w:rsidRDefault="005B3AEC" w:rsidP="00832BED">
      <w:pPr>
        <w:pStyle w:val="NormalWeb"/>
        <w:spacing w:line="480" w:lineRule="auto"/>
        <w:divId w:val="1972664081"/>
        <w:rPr>
          <w:rFonts w:cs="Arial"/>
          <w:b/>
          <w:bCs/>
          <w:i/>
          <w:iCs/>
        </w:rPr>
      </w:pPr>
      <w:r w:rsidRPr="00832BED">
        <w:rPr>
          <w:rFonts w:cs="Arial"/>
          <w:b/>
          <w:bCs/>
          <w:i/>
          <w:iCs/>
        </w:rPr>
        <w:t xml:space="preserve">Rural vs. Urban Student Fruit and Vegetable Behaviors </w:t>
      </w:r>
    </w:p>
    <w:p w14:paraId="50271892" w14:textId="77777777" w:rsidR="005B3AEC" w:rsidRPr="007841BA" w:rsidRDefault="005B3AEC" w:rsidP="005B3AEC">
      <w:pPr>
        <w:spacing w:line="480" w:lineRule="auto"/>
        <w:ind w:firstLine="720"/>
        <w:divId w:val="1972664081"/>
        <w:rPr>
          <w:bCs/>
        </w:rPr>
      </w:pPr>
      <w:r w:rsidRPr="002678DB">
        <w:rPr>
          <w:bCs/>
        </w:rPr>
        <w:t>One study investigating rural vs. urban implementation of the Fresh Fruit and Vegetable Program (FFVP) found that at baseline, a higher frequency of “city and suburb” students reported consuming fruit and vegetable sources daily compared to “town and rural” students</w:t>
      </w:r>
      <w:r>
        <w:rPr>
          <w:bCs/>
        </w:rPr>
        <w:t xml:space="preserve"> </w:t>
      </w:r>
      <w:r>
        <w:rPr>
          <w:bCs/>
        </w:rPr>
        <w:fldChar w:fldCharType="begin"/>
      </w:r>
      <w:r>
        <w:rPr>
          <w:bCs/>
        </w:rPr>
        <w:instrText xml:space="preserve"> ADDIN ZOTERO_ITEM CSL_CITATION {"citationID":"XJt0KTWZ","properties":{"formattedCitation":"(Lin &amp; Fly, 2016)","plainCitation":"(Lin &amp; Fly, 2016)","noteIndex":0},"citationItems":[{"id":139,"uris":["http://zotero.org/users/5991440/items/8F7ASZRK"],"uri":["http://zotero.org/users/5991440/items/8F7ASZRK"],"itemData":{"id":139,"type":"article-journal","abstract":"BACKGROUND: We attempted to determine effects of the United States Department of Agriculture (USDA) Fresh Fruit and Vegetable Program (FFVP) on variety and frequency of fruit and vegetable intake by students in schools from different locales.\nMETHODS: Data were derived from the 2011-2012 Indiana FFVP Student Survey completed by 4229 fourth-sixth graders. Effects were studied within 2 groups, 39 city and suburb schools, and 12 town and rural schools. Differences in students' responses over time to 2 items measuring variety and 10 items measuring fruit and vegetable intake frequency were determined with multilevel regression models.\nRESULTS: Town and rural students were 1.2 times more likely to eat different kinds of fruit (p = .04) and vegetables (p = .01) daily, and increased fruit (+1.0 time/day; p &lt; .01) and vegetable intake frequency (+0.5 times/day; p = .03). City and suburb students increased fruit intake frequency (</w:instrText>
      </w:r>
      <w:r>
        <w:rPr>
          <w:rFonts w:ascii="Cambria Math" w:hAnsi="Cambria Math" w:cs="Cambria Math"/>
          <w:bCs/>
        </w:rPr>
        <w:instrText>∼</w:instrText>
      </w:r>
      <w:r>
        <w:rPr>
          <w:bCs/>
        </w:rPr>
        <w:instrText xml:space="preserve">0.8 times/day; p &lt; .01) but not vegetable intake frequency or daily variety (p &gt; .05).\nCONCLUSIONS: FFVP improved fruit and vegetable eating behaviors in the \"town and rural\" group, but was only partially effective in the \"city and suburb\" group. Strategies to implement FFVP may need to differ depending on school locale.","container-title":"The Journal of School Health","DOI":"10.1111/josh.12432","ISSN":"1746-1561","issue":"11","journalAbbreviation":"J Sch Health","language":"eng","note":"PMID: 27714867","page":"769-777","source":"PubMed","title":"USDA Fresh Fruit and Vegetable Program Is More Effective in Town and Rural Schools Than Those in More Populated Communities","volume":"86","author":[{"family":"Lin","given":"Yi-Chun"},{"family":"Fly","given":"Alyce D."}],"issued":{"date-parts":[["2016"]]}}}],"schema":"https://github.com/citation-style-language/schema/raw/master/csl-citation.json"} </w:instrText>
      </w:r>
      <w:r>
        <w:rPr>
          <w:bCs/>
        </w:rPr>
        <w:fldChar w:fldCharType="separate"/>
      </w:r>
      <w:r w:rsidRPr="00455DF2">
        <w:t>(Lin &amp; Fly, 2016)</w:t>
      </w:r>
      <w:r>
        <w:rPr>
          <w:bCs/>
        </w:rPr>
        <w:fldChar w:fldCharType="end"/>
      </w:r>
      <w:r w:rsidRPr="002678DB">
        <w:rPr>
          <w:bCs/>
        </w:rPr>
        <w:t>. Urban vs. rural students also reported more frequently that they consumed a variety of fruits and vegetables. This study unfortunately reflects FV consumption of both outside and within the school food environment. Finally, one study published in 2013 did conduct a small</w:t>
      </w:r>
      <w:r>
        <w:rPr>
          <w:bCs/>
        </w:rPr>
        <w:t>-</w:t>
      </w:r>
      <w:r w:rsidRPr="002678DB">
        <w:rPr>
          <w:bCs/>
        </w:rPr>
        <w:t xml:space="preserve">scale plate waste study in an elementary school of a southwest rural county; this study found that compared to the plate waste outcomes of a 2009 study in urban middle school students, lower proportions of FV waste were found; however, it does not investigate selection, which may greatly influence waste if FVs are not selected </w:t>
      </w:r>
      <w:r>
        <w:rPr>
          <w:bCs/>
        </w:rPr>
        <w:fldChar w:fldCharType="begin"/>
      </w:r>
      <w:r>
        <w:rPr>
          <w:bCs/>
        </w:rPr>
        <w:instrText xml:space="preserve"> ADDIN ZOTERO_ITEM CSL_CITATION {"citationID":"HD2EiYtX","properties":{"formattedCitation":"(Byker et al., 2014)","plainCitation":"(Byker et al., 2014)","noteIndex":0},"citationItems":[{"id":937,"uris":["http://zotero.org/users/5991440/items/7AHUY7VZ"],"uri":["http://zotero.org/users/5991440/items/7AHUY7VZ"],"itemData":{"id":937,"type":"article-journal","abstract":"Objective The aim of this study was to assess the amount of food waste by meal components (main entrée (grain and meat), fruit, vegetable, milk) according to the new NSLP guidelines among early elementary students (pre-kindergarten and kindergarten). Design For five consecutive school days, the research team collected school lunch trays and meal components were separated into bins relative to each food or beverage appearing on the school’s daily menu. Setting Food waste observations were made in one elementary school utilizing the NSLP guidelines. Participants 304 meals from one pre-kindergarten class and five kindergarten classes. Variables Measured Food waste Analysis Bins were weighed in grams and converted to ounces and cups at the end of each lunch period. Proportions of food wasted by amount of food served were calculated and reported as descriptive statistics.\nResults Of 4,988 ounces of food and beverages served, 2,261 ounces (45.3%) were wasted during one full school week, totaling 141 pounds. The greatest amount of food waste was generated from vegetables, main entrée, and milk, respectively.\nConclusions and Implications Strategies to reduce food waste in school lunch should be researched and implemented. ABSTRACT WORD COUNT 189 words","container-title":"Journal of Nutrition Education and Behavior","DOI":"10.1016/j.jneb.2014.03.009","ISSN":"14994046","issue":"5","journalAbbreviation":"Journal of Nutrition Education and Behavior","language":"en","page":"406-411","source":"DOI.org (Crossref)","title":"Food Waste in a School Nutrition Program After Implementation of New Lunch Program Guidelines","volume":"46","author":[{"family":"Byker","given":"Carmen J."},{"family":"Farris","given":"Alisha R."},{"family":"Marcenelle","given":"Michael"},{"family":"Davis","given":"George C."},{"family":"Serrano","given":"Elena L."}],"issued":{"date-parts":[["2014",9]]}}}],"schema":"https://github.com/citation-style-language/schema/raw/master/csl-citation.json"} </w:instrText>
      </w:r>
      <w:r>
        <w:rPr>
          <w:bCs/>
        </w:rPr>
        <w:fldChar w:fldCharType="separate"/>
      </w:r>
      <w:r w:rsidRPr="00BE3A04">
        <w:t>(Byker et al., 2014)</w:t>
      </w:r>
      <w:r>
        <w:rPr>
          <w:bCs/>
        </w:rPr>
        <w:fldChar w:fldCharType="end"/>
      </w:r>
      <w:r>
        <w:rPr>
          <w:bCs/>
        </w:rPr>
        <w:t>.</w:t>
      </w:r>
      <w:r w:rsidRPr="002678DB">
        <w:rPr>
          <w:bCs/>
        </w:rPr>
        <w:t xml:space="preserve"> Furthermore, this study compared its results to a study completed prior to HHFKA implementation in a middle school, whereas the study itself was examining plate-waste one year after HHFKA implementation in an elementary school, making for poor fit comparison. While these studies provide some insight about the potential effects of school locale on FV eating behaviors, these studies are extremely limited as they used small sample sizes, poor-fitting comparisons, or did not measure true student FV consumption.</w:t>
      </w:r>
      <w:r>
        <w:rPr>
          <w:bCs/>
        </w:rPr>
        <w:t xml:space="preserve"> </w:t>
      </w:r>
    </w:p>
    <w:p w14:paraId="06E67594" w14:textId="77777777" w:rsidR="005B3AEC" w:rsidRPr="0069146B" w:rsidRDefault="005B3AEC" w:rsidP="00A80C86">
      <w:pPr>
        <w:spacing w:line="480" w:lineRule="auto"/>
        <w:divId w:val="1972664081"/>
        <w:rPr>
          <w:rFonts w:cs="Arial"/>
          <w:b/>
          <w:bCs/>
        </w:rPr>
      </w:pPr>
      <w:r w:rsidRPr="00E5630F">
        <w:rPr>
          <w:rFonts w:cs="Arial"/>
          <w:b/>
          <w:bCs/>
        </w:rPr>
        <w:t>Summary</w:t>
      </w:r>
    </w:p>
    <w:p w14:paraId="52396EC1" w14:textId="77777777" w:rsidR="005B3AEC" w:rsidRPr="00787D17" w:rsidRDefault="005B3AEC" w:rsidP="00A80C86">
      <w:pPr>
        <w:pStyle w:val="NormalWeb"/>
        <w:spacing w:after="240" w:line="480" w:lineRule="auto"/>
        <w:ind w:firstLine="720"/>
        <w:divId w:val="1972664081"/>
        <w:rPr>
          <w:rFonts w:cs="Arial"/>
          <w:color w:val="000000"/>
        </w:rPr>
      </w:pPr>
      <w:r w:rsidRPr="00787D17">
        <w:rPr>
          <w:rFonts w:cs="Arial"/>
          <w:b/>
          <w:bCs/>
        </w:rPr>
        <w:tab/>
      </w:r>
      <w:r w:rsidRPr="0071585A">
        <w:rPr>
          <w:rFonts w:cs="Arial"/>
        </w:rPr>
        <w:t>Rural youths</w:t>
      </w:r>
      <w:r w:rsidRPr="00E5630F">
        <w:rPr>
          <w:rFonts w:cs="Arial"/>
        </w:rPr>
        <w:t xml:space="preserve"> have</w:t>
      </w:r>
      <w:r w:rsidRPr="0069146B">
        <w:rPr>
          <w:rFonts w:cs="Arial"/>
        </w:rPr>
        <w:t xml:space="preserve"> greater health disparities compared to urban youths</w:t>
      </w:r>
      <w:r w:rsidRPr="00787D17">
        <w:rPr>
          <w:rFonts w:cs="Arial"/>
        </w:rPr>
        <w:t>, of which the risk of obesity is estimated to be 30% greater for rural youth</w:t>
      </w:r>
      <w:r>
        <w:rPr>
          <w:rFonts w:cs="Arial"/>
        </w:rPr>
        <w:t xml:space="preserve"> </w:t>
      </w:r>
      <w:r w:rsidRPr="00787D17">
        <w:rPr>
          <w:rFonts w:cs="Arial"/>
        </w:rPr>
        <w:lastRenderedPageBreak/>
        <w:fldChar w:fldCharType="begin"/>
      </w:r>
      <w:r>
        <w:rPr>
          <w:rFonts w:cs="Arial"/>
        </w:rPr>
        <w:instrText xml:space="preserve"> ADDIN ZOTERO_ITEM CSL_CITATION {"citationID":"Biq9QJ5l","properties":{"formattedCitation":"(Joens-Matre RR et al., 2008; Liu J et al., 2008; Liu et al., 2012; Lutfiyya et al., 2007; Strochlic et al., 2017; Tovar et al., 2012)","plainCitation":"(Joens-Matre RR et al., 2008; Liu J et al., 2008; Liu et al., 2012; Lutfiyya et al., 2007; Strochlic et al., 2017; Tovar et al., 2012)","noteIndex":0},"citationItems":[{"id":63,"uris":["http://zotero.org/users/5991440/items/SCBQTJEJ"],"uri":["http://zotero.org/users/5991440/items/SCBQTJEJ"],"itemData":{"id":63,"type":"article-journal","abstract":"Background:\nThe aim of this study was to examine the differences in diet, physical activity, and weight status among children living in rural and urban America and to study the roles of obesity-related behaviors in residence-based differences in childhood obesity.\n\nMethods:\nWe performed cross-sectional analysis of the 1999–2006 National Health and Nutrition Examination Survey data, restricted to 14,332 children aged 2–19 years old (2771 rural, 13,766 urban). Residence was measured at the census tract level using Rural-Urban Commuting Areas. Age-specific questions were used to assess physical activity, and the 24-hour diet recall was used to measure dietary intake.\n\nResults:\nAmong 2- to 11-year-olds, rural children consumed 90 more kcal/day on average than urban children (p &lt; 0.05) and were more likely to consume the recommended two to three cups of dairy per day (p &lt; 0.05). More 2- to 11-year-old rural children also reported participating in exercise five or more times per week than urban children of the same age (79.7% vs. 73.8%). Among 12- to 19-year-olds, rural children were less likely to consume any fruit or meet the recommendation of two cups of fruit. Using measured height and weight data, proportionately more rural than urban children were overweight/obese (35.4% v. 29.3%) and obese (18.6% v. 15.1%). Rural children had 30% higher odds of being overweight and/or obese even after adjustment for sociodemographics, health, diet, and exercise behaviors.\n\nConclusions:\nThe persistently higher odds of overweight and obesity among rural children even after adjustment suggest that rural environments may be “obesogenic” in ways that a person-level analysis cannot discern. Future research should examine disparities in the accessibility and affordability of healthy food and beverage choices and safe physical activity locales in rural areas.","container-title":"Childhood Obesity","issue":"5","title":"Diet, Physical Activity, and Sedentary Behaviors as Risk Factors for Childhood Obesity: An Urban and Rural Comparison","URL":"https://www.ncbi.nlm.nih.gov/pubmed/23061499","volume":"8","author":[{"family":"Liu","given":"Ji-Hong"},{"family":"Jones","given":"Sonya J."},{"family":"Sun","given":"Han"},{"family":"Probst","given":"Janice C."},{"family":"Merchant","given":"Anwar T."},{"family":"Cavicchia","given":"Philip"}],"issued":{"date-parts":[["2012",10,12]]}}},{"id":110,"uris":["http://zotero.org/users/5991440/items/BNKN8XD2"],"uri":["http://zotero.org/users/5991440/items/BNKN8XD2"],"itemData":{"id":110,"type":"article-journal","abstract":"The increasing prevalence of overweight in youth has been well chronicled, but less is known about the unique patterns and risks that may exist in rural and urban environments. A better understanding of possible rural-urban differences in physical activity profiles may facilitate the development of more targeted physical activity interventions.\n\nMETHODS:\nParticipants (1,687 boys; 1,729 girls) were recruited from fourth, fifth, and sixth grade classes in schools from urban areas, small cities, and rural areas. Multilevel modeling analysis was used to examine rural-urban differences in physical activity and prevalence of overweight. Physical activity was assessed by self-report and body mass index was calculated from measured height and weight.\n\nFINDINGS:\nPrevalence of overweight was higher among rural children (25%; P&lt;.001) than children from urban areas (19%) and small cities (17%). Urban children were the least active overall (Cohens' d=-0.4), particularly around lunchtime while at school (d=-0.9 to -1.1). Children from small cities reported the highest levels of physical activity.\n\nCONCLUSIONS:\nThe results of this study suggest there are rural-urban differences in children's prevalence of overweight and physical activity even within a fairly homogenous Midwestern state.","container-title":"The Journal of Rural Health","DOI":"10.1111/j.1748-0361.2008.00136.x.","issue":"1","journalAbbreviation":"J Rural Health","page":"49-54","title":"Rural-urban differences in physical activity, physical fitness, and overweight prevalence of children.","volume":"24","author":[{"literal":"Joens-Matre RR"},{"literal":"Welk GJ"},{"literal":"Calabro MA"},{"literal":"Russel DW"},{"literal":"Nicklay E"},{"literal":"Hensley LD"}],"issued":{"date-parts":[["2008"]],"season":"Winter"}}},{"id":472,"uris":["http://zotero.org/users/5991440/items/2VPDUSNN"],"uri":["http://zotero.org/users/5991440/items/2VPDUSNN"],"itemData":{"id":472,"type":"article-journal","abstract":"BACKGROUND: There are disproportionately higher rates of overweight and obesity in poor rural communities but studies exploring children's health-related behaviors that may assist in designing effective interventions are limited. We examined the association between overweight and obesity prevalence of 401 ethnically/racially diverse, rural school-aged children and healthy-lifestyle behaviors: improving diet quality, obtaining adequate sleep, limiting screen-time viewing, and consulting a physician about a child's weight.\nMETHODS: A cross-sectional analysis was conducted on a sample of school-aged children (6-11 years) in rural regions of California, Kentucky, Mississippi, and South Carolina participating in CHANGE (Creating Healthy, Active, and Nurturing Growing-up Environments) Program, created by Save the Children, an independent organization that works with communities to improve overall child health, with the objective to reduce unhealthy weight gain in these school-aged children (grades 1-6) in rural America. After measuring children's height and weight, we17 assessed overweight and obesity (BMI ≥ 85th percentile) associations with these behaviors: improving diet quality18 (≥ 2 servings of fruits and vegetables/day), reducing whole milk, sweetened beverage consumption/day; obtaining19 adequate night-time sleep on weekdays (≥ 10 hours/night); limiting screen-time (i.e., television, video, computer,20 videogame) viewing on weekdays (≤ 2 hours/day); and consulting a physician about weight. Analyses were adjusted 21 for state of residence, children's race/ethnicity, gender, age, and government assistance.\nRESULTS: Overweight or obesity prevalence was 37 percent in Mississippi and nearly 60 percent in Kentucky. Adjusting for covariates, obese children were twice as likely to eat ≥ 2 servings of vegetables per day (OR=2.0,95% CI 1.1-3.4), less likely to consume whole milk (OR=0.4,95% CI 0.2-0.70), Their parents are more likely to be told by their doctor that their child was obese (OR=108.0,95% CI 21.9-541.6), and less likely to report talking to their child about fruits and vegetables a lot/sometimes vs. not very much/never (OR=0.4, 95%CI 0.2-0.98) compared to the parents of healthy-weight children.\nCONCLUSIONS: Rural children are not meeting recommendations to improve diet, reduce screen time and obtain adequate sleep. Although we expected obese children to be more likely to engage in unhealthy behaviors, we found the opposite to be true. It is possible that these groups of respondent parents were highly aware of their weight status and have been advised to change their children's health behaviors. Perhaps given the opportunity to participate in an intervention study in combination with a physician recommendation could have resulted in actual behavior change.","container-title":"BMC pediatrics","DOI":"10.1186/1471-2431-12-102","ISSN":"1471-2431","journalAbbreviation":"BMC Pediatr","language":"eng","note":"PMID: 22809332\nPMCID: PMC3431239","page":"102","source":"PubMed","title":"Healthy-lifestyle behaviors associated with overweight and obesity in US rural children","volume":"12","author":[{"family":"Tovar","given":"Alison"},{"family":"Chui","given":"Kenneth"},{"family":"Hyatt","given":"Raymond R."},{"family":"Kuder","given":"Julia"},{"family":"Kraak","given":"Vivica I."},{"family":"Choumenkovitch","given":"Silvina F."},{"family":"Hastings","given":"Alia"},{"family":"Bloom","given":"Julia"},{"family":"Economos","given":"Christina D."}],"issued":{"date-parts":[["2012",7,18]]}}},{"id":469,"uris":["http://zotero.org/users/5991440/items/PF2ETELS"],"uri":["http://zotero.org/users/5991440/items/PF2ETELS"],"itemData":{"id":469,"type":"article-journal","abstract":"Published article 3966 Rural and Remote Health","DOI":"https://doi.org/10.22605/RRH3966","issue":"2","language":"en","note":"DOI: 10.22605/RRH3966","page":"3966","title":"Is urban-rural location associated with weight status in school children? An examination of 42 small and rural Californian counties","title-short":"Is urban-rural location associated with weight status in school children?","volume":"17","author":[{"family":"Strochlic","given":"Ron"},{"family":"Au","given":"Lauren"},{"family":"Ritchie","given":"Lorrene"}],"issued":{"date-parts":[["2017",4,18]]}}},{"id":607,"uris":["http://zotero.org/users/5991440/items/PLJUDCIU"],"uri":["http://zotero.org/users/5991440/items/PLJUDCIU"],"itemData":{"id":607,"type":"article-journal","abstract":"Abstract Objective: Despite studies suggesting that there is a higher prevalence of overweight or obese children in rural areas in the U.S., there are no national studies comparing the prevalence levels of overweight or obese rural to metropolitan children. The objective of this research was to examine the hypothesis that living in a rural area is a risk factor for children being overweight or obese. Research Methods and Procedures: Using the National Survey of Children's Heath, the prevalence of overweight and/or obese rural children was compared with that of children in metropolitan settings. Multivariate analyses were performed on the data to detect if differences varied by health services use factors or demographic factors, such as household income, gender, and race. Results: Multivariate analysis revealed that overweight or obese children ≥5 years of age were more likely to live in rural rather than metropolitan areas (odds ratio = 1.252; 95% confidence interval, 1.248, 1.256). Rural overweight U.S. children ≥5 years of age of age were more likely than their metropolitan counterparts to: be white, live in households ≤200% of the federal poverty level, have no health insurance, have not received preventive health care in the past 12 months, be female, use a computer for non-school work &gt;3 hours a day, and watch television for &gt;3 hours a day. In addition, they were more likely to have comorbidities. Discussion: Living in rural areas is a risk factor for children being overweight or obese.","container-title":"Obesity","DOI":"10.1038/oby.2007.278","ISSN":"1930-7381","issue":"9","journalAbbreviation":"Obesity","page":"2348-2356","source":"onlinelibrary.wiley.com (Atypon)","title":"Is Rural Residency a Risk Factor for Overweight and Obesity for U.S. Children?","volume":"15","author":[{"family":"Lutfiyya","given":"May Nawal"},{"family":"Lipsky","given":"Martin S."},{"family":"Wisdom-Behounek","given":"Jennifer"},{"family":"Inpanbutr-Martinkus","given":"Melissa"}],"issued":{"date-parts":[["2007",9,1]]}}},{"id":108,"uris":["http://zotero.org/users/5991440/items/L2GEH3PK"],"uri":["http://zotero.org/users/5991440/items/L2GEH3PK"],"itemData":{"id":108,"type":"article-journal","abstract":"CONTEXT:\nFew studies have examined the prevalence of overweight status and physical inactivity among children and adolescents living in rural America.\n\nPURPOSE:\nWe examined urban and rural differences in the prevalence of overweight status and physical inactivity among US children.\n\nMETHODS:\nData were drawn from the 2003 National Survey of Children's Health, restricted to children aged 10-17 (unweighted N = 47,757). Overweight status was defined as the gender- and age-specific body mass index (BMI) values at or above the 95th percentile. Physical inactivity was defined using parentally reported moderate-to-vigorous intensity leisure-time physical activity lasting for at least 20 minutes/d on less than three days in the past week. The 2003 Urban Influence Codes were used to define rurality. Multiple logistic regression models were used to examine urban/rural differences in overweight status and physical inactivity after adjusting for potential confounders.\n\nFINDINGS:\nOverweight status was more prevalent among rural (16.5%) than urban children (14.3%). After adjusting for covariates including physical activity, rural children had higher odds of being overweight than urban children (OR: 1.13; 95% CI: 1.01-1.25). Minorities, children from families with lower socioeconomic status, and children living in the South experienced higher odds of being overweight. More urban children (29.1%) were physically inactive than rural children (25.2%) and this pattern remained after adjusting for covariates (OR: 0.79; 95% CI: 0.73-0.86).\n\nCONCLUSIONS:\nThe higher prevalence of overweight among rural children, despite modestly higher physical activity levels, calls for further research into effective intervention programs specifically tailored for rural children.","container-title":"The Journal of Rural Health","DOI":"doi: 10.1111/j.1748-0361.2008.00188.x.","issue":"4","journalAbbreviation":"J Rural Health","page":"407-15","title":"Urban-rural differences in overweight status and physical inactivity among US children aged 10-17 years.","volume":"24","author":[{"literal":"Liu J"},{"literal":"Bennett KJ"},{"literal":"Harun N"},{"literal":"Probst JC"}],"issued":{"date-parts":[["2008"]],"season":"Fall"}}}],"schema":"https://github.com/citation-style-language/schema/raw/master/csl-citation.json"} </w:instrText>
      </w:r>
      <w:r w:rsidRPr="00787D17">
        <w:rPr>
          <w:rFonts w:cs="Arial"/>
        </w:rPr>
        <w:fldChar w:fldCharType="separate"/>
      </w:r>
      <w:r w:rsidRPr="00076861">
        <w:t>(Joens-Matre RR et al., 2008; Liu J et al., 2008; Liu et al., 2012; Lutfiyya et al., 2007; Strochlic et al., 2017; Tovar et al., 2012)</w:t>
      </w:r>
      <w:r w:rsidRPr="00787D17">
        <w:rPr>
          <w:rFonts w:cs="Arial"/>
        </w:rPr>
        <w:fldChar w:fldCharType="end"/>
      </w:r>
      <w:r>
        <w:rPr>
          <w:rFonts w:cs="Arial"/>
        </w:rPr>
        <w:t>.</w:t>
      </w:r>
      <w:r w:rsidRPr="0071585A">
        <w:rPr>
          <w:rFonts w:cs="Arial"/>
        </w:rPr>
        <w:t xml:space="preserve"> </w:t>
      </w:r>
      <w:r w:rsidRPr="00E5630F">
        <w:rPr>
          <w:rFonts w:cs="Arial"/>
        </w:rPr>
        <w:t xml:space="preserve">Healthy dietary behaviors such as consumption of </w:t>
      </w:r>
      <w:r>
        <w:rPr>
          <w:rFonts w:cs="Arial"/>
        </w:rPr>
        <w:t>FVs</w:t>
      </w:r>
      <w:r w:rsidRPr="00E5630F">
        <w:rPr>
          <w:rFonts w:cs="Arial"/>
        </w:rPr>
        <w:t xml:space="preserve"> have been associated with </w:t>
      </w:r>
      <w:r w:rsidRPr="0069146B">
        <w:rPr>
          <w:rFonts w:cs="Arial"/>
        </w:rPr>
        <w:t xml:space="preserve">a </w:t>
      </w:r>
      <w:r w:rsidRPr="00787D17">
        <w:rPr>
          <w:rFonts w:cs="Arial"/>
        </w:rPr>
        <w:t>decreased risk of poor health outcomes, including poor weight status outcomes</w:t>
      </w:r>
      <w:r w:rsidRPr="00787D17">
        <w:rPr>
          <w:rFonts w:cs="Calibri"/>
        </w:rPr>
        <w:t xml:space="preserve"> </w:t>
      </w:r>
      <w:r w:rsidRPr="00E5630F">
        <w:rPr>
          <w:rFonts w:cs="Calibri"/>
        </w:rPr>
        <w:fldChar w:fldCharType="begin"/>
      </w:r>
      <w:r>
        <w:rPr>
          <w:rFonts w:cs="Calibri"/>
        </w:rPr>
        <w:instrText xml:space="preserve"> ADDIN ZOTERO_ITEM CSL_CITATION {"citationID":"459D9cYj","properties":{"formattedCitation":"(Epstein et al., 2001; Lapuente et al., 2019)","plainCitation":"(Epstein et al., 2001; Lapuente et al., 2019)","noteIndex":0},"citationItems":[{"id":241,"uris":["http://zotero.org/users/5991440/items/JBFSZWVX"],"uri":["http://zotero.org/users/5991440/items/JBFSZWVX"],"itemData":{"id":241,"type":"article-journal","abstract":"OBJECTIVE: The goal of this study was to evaluate the effect of a parent-focused behavioral intervention on parent and child eating changes and on percentage of overweight changes in families that contain at least one obese parent and a non-obese child.\nRESEARCH METHODS AND PROCEDURES: Families with obese parents and non-obese children were randomized to groups in which parents were provided a comprehensive behavioral weight-control program and were encouraged to increase fruit and vegetable intake or decrease intake of high-fat/high-sugar foods. Child materials targeted the same dietary changes as their parents without caloric restriction.\nRESULTS: Changes over 1 year showed that treatment influenced targeted parent and child fruit and vegetable intake and high-fat/high-sugar intake, with the Increase Fruit and Vegetable group also decreasing their consumption of high-fat/high-sugar foods. Parents in the increased fruit and vegetable group showed significantly greater decreases in percentage of overweight than parents in the decreased high-fat/high-sugar group.\nDISCUSSION: These results suggest that focusing on increasing intake of healthy foods may be a useful approach for nutritional change in obese parents and their children.","container-title":"Obesity Research","DOI":"10.1038/oby.2001.18","ISSN":"1071-7323","issue":"3","journalAbbreviation":"Obes. Res.","language":"eng","note":"PMID: 11323442","page":"171-178","source":"PubMed","title":"Increasing fruit and vegetable intake and decreasing fat and sugar intake in families at risk for childhood obesity","volume":"9","author":[{"family":"Epstein","given":"L. H."},{"family":"Gordy","given":"C. C."},{"family":"Raynor","given":"H. A."},{"family":"Beddome","given":"M."},{"family":"Kilanowski","given":"C. K."},{"family":"Paluch","given":"R."}],"issued":{"date-parts":[["2001",3]]}}},{"id":268,"uris":["http://zotero.org/users/5991440/items/6LHWUZSN"],"uri":["http://zotero.org/users/5991440/items/6LHWUZSN"],"itemData":{"id":268,"type":"article-journal","abstract":"Noncommunicable diseases (NCDs) are considered to be the leading cause of death worldwide. Inadequate fruit and vegetable intake have been recognized as a risk factor for almost all NCDs (type 2 diabetes mellitus, cancer, and cardiovascular and neurodegenerative diseases). The main aim of this review is to examine the possible protective effect that fruit and vegetable consumption or their bioactive compounds may have on the development of NCDs such as atherosclerosis. The accumulated evidence on the protective effects of adequate consumption of fruits and vegetables in some cases, or the lack of evidence in others, are summarized in the present review. The main conclusion of this review is that well-designed, large-scale, long-term studies are needed to truly understand the role fruit and vegetable consumption or their bioactive compounds have in atherosclerosis.","container-title":"Nutrients","DOI":"10.3390/nu11102381","issue":"10","language":"en","page":"2381","source":"www-mdpi-com.ezproxy1.lib.asu.edu","title":"Relation of Fruits and Vegetables with Major Cardiometabolic Risk Factors, Markers of Oxidation, and Inflammation","volume":"11","author":[{"family":"Lapuente","given":"Maria"},{"family":"Estruch","given":"Ramon"},{"family":"Shahbaz","given":"Mana"},{"family":"Casas","given":"Rosa"}],"issued":{"date-parts":[["2019",10]]}}}],"schema":"https://github.com/citation-style-language/schema/raw/master/csl-citation.json"} </w:instrText>
      </w:r>
      <w:r w:rsidRPr="00E5630F">
        <w:rPr>
          <w:rFonts w:cs="Calibri"/>
        </w:rPr>
        <w:fldChar w:fldCharType="separate"/>
      </w:r>
      <w:r w:rsidRPr="00076861">
        <w:t>(Epstein et al., 2001; Lapuente et al., 2019)</w:t>
      </w:r>
      <w:r w:rsidRPr="00E5630F">
        <w:rPr>
          <w:rFonts w:cs="Calibri"/>
        </w:rPr>
        <w:fldChar w:fldCharType="end"/>
      </w:r>
      <w:r>
        <w:rPr>
          <w:rFonts w:cs="Calibri"/>
        </w:rPr>
        <w:t>.</w:t>
      </w:r>
      <w:r w:rsidRPr="0071585A">
        <w:rPr>
          <w:rFonts w:cs="Arial"/>
        </w:rPr>
        <w:t xml:space="preserve"> </w:t>
      </w:r>
    </w:p>
    <w:p w14:paraId="005AC09A" w14:textId="77777777" w:rsidR="005B3AEC" w:rsidRPr="00E5630F" w:rsidRDefault="005B3AEC" w:rsidP="005B3AEC">
      <w:pPr>
        <w:pStyle w:val="NormalWeb"/>
        <w:spacing w:before="240" w:after="240" w:line="480" w:lineRule="auto"/>
        <w:ind w:firstLine="720"/>
        <w:divId w:val="1972664081"/>
        <w:rPr>
          <w:rFonts w:cs="Arial"/>
          <w:color w:val="000000"/>
        </w:rPr>
      </w:pPr>
      <w:r w:rsidRPr="0071585A">
        <w:rPr>
          <w:rFonts w:cs="Arial"/>
          <w:color w:val="000000"/>
        </w:rPr>
        <w:t>Evi</w:t>
      </w:r>
      <w:r w:rsidRPr="00E5630F">
        <w:rPr>
          <w:rFonts w:cs="Arial"/>
          <w:color w:val="000000"/>
        </w:rPr>
        <w:t>dence suggests that rural sch</w:t>
      </w:r>
      <w:r w:rsidRPr="0069146B">
        <w:rPr>
          <w:rFonts w:cs="Arial"/>
          <w:color w:val="000000"/>
        </w:rPr>
        <w:t>ool food environments are less supportive of healthy eating behaviors, and that most perceptions of changes directed at healthier food options were mainly negative</w:t>
      </w:r>
      <w:r w:rsidRPr="00787D17">
        <w:rPr>
          <w:rFonts w:cs="Arial"/>
          <w:bCs/>
        </w:rPr>
        <w:t xml:space="preserve"> </w:t>
      </w:r>
      <w:r w:rsidRPr="00E5630F">
        <w:rPr>
          <w:rFonts w:cs="Arial"/>
          <w:bCs/>
        </w:rPr>
        <w:fldChar w:fldCharType="begin"/>
      </w:r>
      <w:r>
        <w:rPr>
          <w:rFonts w:cs="Arial"/>
          <w:bCs/>
        </w:rPr>
        <w:instrText xml:space="preserve"> ADDIN ZOTERO_ITEM CSL_CITATION {"citationID":"0KJG15aD","properties":{"formattedCitation":"(Caspi et al., 2015; Merlo, 2016; Nanney MS, et al., 2013; S\\uc0\\u225{}nchez et al., 2014)","plainCitation":"(Caspi et al., 2015; Merlo, 2016; Nanney MS, et al., 2013; Sánchez et al., 2014)","noteIndex":0},"citationItems":[{"id":481,"uris":["http://zotero.org/users/5991440/items/MEQN4WV9"],"uri":["http://zotero.org/users/5991440/items/MEQN4WV9"],"itemData":{"id":481,"type":"article-journal","abstract":"Although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al."}],"issued":{"date-parts":[["2013"]]}}},{"id":334,"uris":["http://zotero.org/users/5991440/items/SGV5SPRL"],"uri":["http://zotero.org/users/5991440/items/SGV5SPRL"],"itemData":{"id":334,"type":"article-journal","abstract":"Access to healthy foods among secondary school students is patterned by individual-level socioeconomic status, but few studies have examined how school nutrition policies and practices are patterned by school-level characteristics. The objective of this study was to examine school nutrition policies and practices by school characteristics (location, racial/ethnic composition and free/reduced priced lunch eligibility [FRPL]) in Minnesota secondary schools between 2008 and 2012. Data from the 2008 to 2012 Minnesota School Health Profiles survey were used to assess school nutrition policies and practices, and National Center for Educational Statistics (NCES) data were used for school characteristics (n = 505 secondary schools). Nutrition policies and practices included: 1) the availability of low-nutrient, energy dense (LNED) items, 2) strategies to engage students in healthy eating, and 3) restrictions on advertisements of LNED products in areas around the school. Among school-level characteristics, school location was most strongly related to school nutrition policies. Across all years, city schools were less likely than town/rural schools to have vending machines/school stores [prevalence difference (PD)=13.7, 95% confidence interval (CI) -25.0,-2.3], and less likely to sell sports drinks (PD= -36.3, 95% CI: -51.8, -20.7). City schools were also more likely to prohibit advertisements for LNED products in school buildings (PD=17.7, 95% CI: 5.5, 29.9) and on school grounds (PD=15.6, 95% CI: 1.7, 29.5). Between 2008 and 2012 the prevalence of some healthy eating policies/practices (limiting salty snacks, offering taste testing, banning unhealthy food advertisements in school publications) declined in city schools only, where these policies/practices had previously been more common. Monitoring of these trends is needed to understand the impact of these policies on student outcomes across school settings.","container-title":"Journal of the Academy of Nutrition and Dietetics","DOI":"10.1016/j.jand.2014.08.029","ISSN":"2212-2672","issue":"3","journalAbbreviation":"J Acad Nutr Diet","note":"PMID: 25441964\nPMCID: PMC4344858","page":"419-425.e3","source":"PubMed Central","title":"Disparities persist in nutrition policies and practices in Minnesota secondary schools","volume":"115","author":[{"family":"Caspi","given":"Caitlin Eicher"},{"family":"Davey","given":"Cynthia"},{"family":"Nelson","given":"Toben F."},{"family":"Larson","given":"Nicole"},{"family":"Kubik","given":"Martha Y."},{"family":"Coombes","given":"Brandon"},{"family":"Nanney","given":"Marilyn S."}],"issued":{"date-parts":[["2015",3]]}}}],"schema":"https://github.com/citation-style-language/schema/raw/master/csl-citation.json"} </w:instrText>
      </w:r>
      <w:r w:rsidRPr="00E5630F">
        <w:rPr>
          <w:rFonts w:cs="Arial"/>
          <w:bCs/>
        </w:rPr>
        <w:fldChar w:fldCharType="separate"/>
      </w:r>
      <w:r w:rsidRPr="00076861">
        <w:rPr>
          <w:szCs w:val="24"/>
        </w:rPr>
        <w:t>(Caspi et al., 2015; Merlo, 2016; Nanney MS, et al., 2013; Sánchez et al., 2014)</w:t>
      </w:r>
      <w:r w:rsidRPr="00E5630F">
        <w:rPr>
          <w:rFonts w:cs="Arial"/>
          <w:bCs/>
        </w:rPr>
        <w:fldChar w:fldCharType="end"/>
      </w:r>
      <w:r>
        <w:rPr>
          <w:rFonts w:cs="Arial"/>
          <w:bCs/>
        </w:rPr>
        <w:t>.</w:t>
      </w:r>
      <w:r w:rsidRPr="0071585A">
        <w:rPr>
          <w:rFonts w:cs="Arial"/>
          <w:color w:val="000000"/>
        </w:rPr>
        <w:t xml:space="preserve"> Overall, </w:t>
      </w:r>
      <w:r w:rsidRPr="00787D17">
        <w:rPr>
          <w:rFonts w:cs="Arial"/>
          <w:color w:val="000000"/>
        </w:rPr>
        <w:t>rural schools have been found to host negative influences on eating behaviors through poor role modeling of eating behaviors and encouragement of unhealthy snacks by rural staff, as well as through school wellness and nutrition policies that do less to support a healthy food environment compared to urban schools</w:t>
      </w:r>
      <w:r w:rsidRPr="00787D17">
        <w:rPr>
          <w:rFonts w:cs="Arial"/>
          <w:bCs/>
        </w:rPr>
        <w:t xml:space="preserve"> </w:t>
      </w:r>
      <w:r w:rsidRPr="00E5630F">
        <w:rPr>
          <w:rFonts w:cs="Arial"/>
          <w:bCs/>
        </w:rPr>
        <w:fldChar w:fldCharType="begin"/>
      </w:r>
      <w:r>
        <w:rPr>
          <w:rFonts w:cs="Arial"/>
          <w:bCs/>
        </w:rPr>
        <w:instrText xml:space="preserve"> ADDIN ZOTERO_ITEM CSL_CITATION {"citationID":"it1BKtvf","properties":{"formattedCitation":"(Caspi et al., 2015; Merlo, 2016; Nanney MS, et al., 2013; S\\uc0\\u225{}nchez et al., 2014)","plainCitation":"(Caspi et al., 2015; Merlo, 2016; Nanney MS, et al., 2013; Sánchez et al., 2014)","noteIndex":0},"citationItems":[{"id":481,"uris":["http://zotero.org/users/5991440/items/MEQN4WV9"],"uri":["http://zotero.org/users/5991440/items/MEQN4WV9"],"itemData":{"id":481,"type":"article-journal","abstract":"Although school wellness policies have the potential to transform school environments, relatively little has been written about postadoption policy implementation and evaluation (policy to practice). The authors report results of a research study that examined the implementation of school wellness policies in two school districts in northern New Mexico. Through nine key informant interviews with administrators and two focus groups with students, they found that physical activity and nutrition policies were implemented inconsistently in both districts. Study participants identified facilitating factors (e.g., champions, grant funding) and barriers (e.g., competitive food sales, lack of clarity about responsibility for policy enforcement) to policy implementation. Participants also provided recommendations to improve policy implementation, including wellness policy training for school personnel and parents, improving the taste, nutritional value of, and choices in cafeteria food; and involving the community health council to promote community understanding and support of the policies. This study underscores the need to identify and address factors involved in the successful implementation of school wellness policies, looking at schools in the larger context of their communities. It also serves as an example of the potential for communities, schools, and others to work together to address a locally identified health priority.","container-title":"Health Promotion Practice","DOI":"10.1177/1524839912450878","ISSN":"1524-8399","issue":"3","journalAbbreviation":"Health Promot Pract","language":"eng","note":"PMID: 22991280","page":"340-348","source":"PubMed","title":"School wellness policy implementation: insights and recommendations from two rural school districts","title-short":"School wellness policy implementation","volume":"15","author":[{"family":"Sánchez","given":"Victoria"},{"family":"Hale","given":"Ron"},{"family":"Andrews","given":"Mark"},{"family":"Cruz","given":"Yolanda"},{"family":"Bettencourt","given":"Vonnell"},{"family":"Wexler","given":"Perdita"},{"family":"Halasan","given":"Corazon"}],"issued":{"date-parts":[["2014",5]]}}},{"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al."}],"issued":{"date-parts":[["2013"]]}}},{"id":334,"uris":["http://zotero.org/users/5991440/items/SGV5SPRL"],"uri":["http://zotero.org/users/5991440/items/SGV5SPRL"],"itemData":{"id":334,"type":"article-journal","abstract":"Access to healthy foods among secondary school students is patterned by individual-level socioeconomic status, but few studies have examined how school nutrition policies and practices are patterned by school-level characteristics. The objective of this study was to examine school nutrition policies and practices by school characteristics (location, racial/ethnic composition and free/reduced priced lunch eligibility [FRPL]) in Minnesota secondary schools between 2008 and 2012. Data from the 2008 to 2012 Minnesota School Health Profiles survey were used to assess school nutrition policies and practices, and National Center for Educational Statistics (NCES) data were used for school characteristics (n = 505 secondary schools). Nutrition policies and practices included: 1) the availability of low-nutrient, energy dense (LNED) items, 2) strategies to engage students in healthy eating, and 3) restrictions on advertisements of LNED products in areas around the school. Among school-level characteristics, school location was most strongly related to school nutrition policies. Across all years, city schools were less likely than town/rural schools to have vending machines/school stores [prevalence difference (PD)=13.7, 95% confidence interval (CI) -25.0,-2.3], and less likely to sell sports drinks (PD= -36.3, 95% CI: -51.8, -20.7). City schools were also more likely to prohibit advertisements for LNED products in school buildings (PD=17.7, 95% CI: 5.5, 29.9) and on school grounds (PD=15.6, 95% CI: 1.7, 29.5). Between 2008 and 2012 the prevalence of some healthy eating policies/practices (limiting salty snacks, offering taste testing, banning unhealthy food advertisements in school publications) declined in city schools only, where these policies/practices had previously been more common. Monitoring of these trends is needed to understand the impact of these policies on student outcomes across school settings.","container-title":"Journal of the Academy of Nutrition and Dietetics","DOI":"10.1016/j.jand.2014.08.029","ISSN":"2212-2672","issue":"3","journalAbbreviation":"J Acad Nutr Diet","note":"PMID: 25441964\nPMCID: PMC4344858","page":"419-425.e3","source":"PubMed Central","title":"Disparities persist in nutrition policies and practices in Minnesota secondary schools","volume":"115","author":[{"family":"Caspi","given":"Caitlin Eicher"},{"family":"Davey","given":"Cynthia"},{"family":"Nelson","given":"Toben F."},{"family":"Larson","given":"Nicole"},{"family":"Kubik","given":"Martha Y."},{"family":"Coombes","given":"Brandon"},{"family":"Nanney","given":"Marilyn S."}],"issued":{"date-parts":[["2015",3]]}}}],"schema":"https://github.com/citation-style-language/schema/raw/master/csl-citation.json"} </w:instrText>
      </w:r>
      <w:r w:rsidRPr="00E5630F">
        <w:rPr>
          <w:rFonts w:cs="Arial"/>
          <w:bCs/>
        </w:rPr>
        <w:fldChar w:fldCharType="separate"/>
      </w:r>
      <w:r w:rsidRPr="00076861">
        <w:rPr>
          <w:szCs w:val="24"/>
        </w:rPr>
        <w:t>(Caspi et al., 2015; Merlo, 2016; Nanney MS, et al., 2013; Sánchez et al., 2014)</w:t>
      </w:r>
      <w:r w:rsidRPr="00E5630F">
        <w:rPr>
          <w:rFonts w:cs="Arial"/>
          <w:bCs/>
        </w:rPr>
        <w:fldChar w:fldCharType="end"/>
      </w:r>
      <w:r>
        <w:rPr>
          <w:rFonts w:cs="Arial"/>
          <w:bCs/>
        </w:rPr>
        <w:t>.</w:t>
      </w:r>
      <w:r w:rsidRPr="0071585A">
        <w:rPr>
          <w:rFonts w:cs="Arial"/>
          <w:color w:val="000000"/>
        </w:rPr>
        <w:t xml:space="preserve"> Additionally, rural schools were found to provide reduced FV access and face greater barriers to providing FVs such as costs, further showing that rur</w:t>
      </w:r>
      <w:r w:rsidRPr="00E5630F">
        <w:rPr>
          <w:rFonts w:cs="Arial"/>
          <w:color w:val="000000"/>
        </w:rPr>
        <w:t xml:space="preserve">al schools may not be able to </w:t>
      </w:r>
      <w:r w:rsidRPr="0069146B">
        <w:rPr>
          <w:rFonts w:cs="Arial"/>
          <w:color w:val="000000"/>
        </w:rPr>
        <w:t>support as well a h</w:t>
      </w:r>
      <w:r w:rsidRPr="00787D17">
        <w:rPr>
          <w:rFonts w:cs="Arial"/>
          <w:color w:val="000000"/>
        </w:rPr>
        <w:t>ealthy school food environment</w:t>
      </w:r>
      <w:r>
        <w:rPr>
          <w:rFonts w:cs="Arial"/>
          <w:color w:val="000000"/>
        </w:rPr>
        <w:t xml:space="preserve"> </w:t>
      </w:r>
      <w:r w:rsidRPr="00E5630F">
        <w:rPr>
          <w:rFonts w:cs="Arial"/>
          <w:color w:val="000000"/>
        </w:rPr>
        <w:fldChar w:fldCharType="begin"/>
      </w:r>
      <w:r>
        <w:rPr>
          <w:rFonts w:cs="Arial"/>
          <w:color w:val="000000"/>
        </w:rPr>
        <w:instrText xml:space="preserve"> ADDIN ZOTERO_ITEM CSL_CITATION {"citationID":"BuJNfRum","properties":{"formattedCitation":"(Blumenschine et al., 2018; Cornish et al., 2016; Daly et al., 2017; Turner et al., 2016)","plainCitation":"(Blumenschine et al., 2018; Cornish et al., 2016; Daly et al., 2017; Turner et al., 2016)","noteIndex":0},"citationItems":[{"id":227,"uris":["http://zotero.org/users/5991440/items/795HLSBL"],"uri":["http://zotero.org/users/5991440/items/795HLSBL"],"itemData":{"id":227,"type":"article-journal","abstract":"The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color w:val="000000"/>
        </w:rPr>
        <w:instrText> </w:instrText>
      </w:r>
      <w:r>
        <w:rPr>
          <w:rFonts w:cs="Arial"/>
          <w:color w:val="000000"/>
        </w:rPr>
        <w:instrText>=</w:instrText>
      </w:r>
      <w:r>
        <w:rPr>
          <w:rFonts w:ascii="Times New Roman" w:hAnsi="Times New Roman"/>
          <w:color w:val="000000"/>
        </w:rPr>
        <w:instrText> </w:instrText>
      </w:r>
      <w:r>
        <w:rPr>
          <w:rFonts w:cs="Arial"/>
          <w:color w:val="000000"/>
        </w:rPr>
        <w:instrText>.016). Sedentary behavior was also related to weight status (p</w:instrText>
      </w:r>
      <w:r>
        <w:rPr>
          <w:rFonts w:ascii="Times New Roman" w:hAnsi="Times New Roman"/>
          <w:color w:val="000000"/>
        </w:rPr>
        <w:instrText> </w:instrText>
      </w:r>
      <w:r>
        <w:rPr>
          <w:rFonts w:cs="Arial"/>
          <w:color w:val="000000"/>
        </w:rPr>
        <w:instrText>=</w:instrText>
      </w:r>
      <w:r>
        <w:rPr>
          <w:rFonts w:ascii="Times New Roman" w:hAnsi="Times New Roman"/>
          <w:color w:val="000000"/>
        </w:rPr>
        <w:instrText> </w:instrText>
      </w:r>
      <w:r>
        <w:rPr>
          <w:rFonts w:cs="Arial"/>
          <w:color w:val="000000"/>
        </w:rPr>
        <w:instrText>&lt;</w:instrText>
      </w:r>
      <w:r>
        <w:rPr>
          <w:rFonts w:ascii="Times New Roman" w:hAnsi="Times New Roman"/>
          <w:color w:val="000000"/>
        </w:rPr>
        <w:instrText> </w:instrText>
      </w:r>
      <w:r>
        <w:rPr>
          <w:rFonts w:cs="Arial"/>
          <w:color w:val="000000"/>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760,"uris":["http://zotero.org/users/5991440/items/2KIS4CZG"],"uri":["http://zotero.org/users/5991440/items/2KIS4CZG"],"itemData":{"id":760,"type":"article-journal","abstract":"INTRODUCTION: Children consume much of their daily energy intake at school. School district policies, state laws, and national policies, such as revisions to the US Department of Agriculture's school meals standards, may affect the types of foods and beverages offered in school lunches over time.\nMETHODS: This study evaluated changes and disparities in school lunch characteristics from 2006-2007 to 2013-2014. Data were obtained from annual cross-sectional surveys at 4,630 public elementary schools participating in the National School Lunch Program. Multivariate logistic regressions were conducted to examine lunch characteristics.\nRESULTS: The percentage of schools regularly offering healthful items such as vegetables (other than potatoes), fresh fruit, salad bars, whole grains, and more healthful pizzas increased significantly from 2006-2007 to 2013-2014, and the percentage of schools offering less healthful items such as fried potatoes, regular pizza, and high-fat milks decreased significantly. Nevertheless, disparities were evident in 2013-2014. Schools in the West were significantly more likely to offer salad bars than were schools in the Northeast, Midwest, or South (adjusted prevalence: West, 66.3%; Northeast, 22.3%; Midwest, 20.8%; South, 18.3%). Majority-black or majority-Latino schools were significantly less likely to offer fresh fruit than were predominantly white schools (adjusted prevalence: majority black, 61.3%; majority Latino, 73.0%; predominantly white, 87.8%). Schools with low socioeconomic status were significantly less likely to offer salads regularly than were schools with middle or high socioeconomic status (adjusted prevalence: low, 38.5%; middle, 47.4%; high, 59.3%).\nCONCLUSION: Much progress has been made in improving the quality of school lunches in US public elementary schools, but additional opportunities for improvement remain.","container-title":"Preventing Chronic Disease","DOI":"10.5888/pcd13.150395","ISSN":"1545-1151","journalAbbreviation":"Prev Chronic Dis","language":"eng","note":"PMID: 26986542\nPMCID: PMC4797477","page":"E39","source":"PubMed","title":"Improvements and Disparities in Types of Foods and Milk Beverages Offered in Elementary School Lunches, 2006-2007 to 2013-2014","volume":"13","author":[{"family":"Turner","given":"Lindsey"},{"family":"Ohri-Vachaspati","given":"Punam"},{"family":"Powell","given":"Lisa"},{"family":"Chaloupka","given":"Frank J."}],"issued":{"date-parts":[["2016",3,17]]}}}],"schema":"https://github.com/citation-style-language/schema/raw/master/csl-citation.json"} </w:instrText>
      </w:r>
      <w:r w:rsidRPr="00E5630F">
        <w:rPr>
          <w:rFonts w:cs="Arial"/>
          <w:color w:val="000000"/>
        </w:rPr>
        <w:fldChar w:fldCharType="separate"/>
      </w:r>
      <w:r w:rsidRPr="00076861">
        <w:t>(Blumenschine et al., 2018; Cornish et al., 2016; Daly et al., 2017; Turner et al., 2016)</w:t>
      </w:r>
      <w:r w:rsidRPr="00E5630F">
        <w:rPr>
          <w:rFonts w:cs="Arial"/>
          <w:color w:val="000000"/>
        </w:rPr>
        <w:fldChar w:fldCharType="end"/>
      </w:r>
      <w:r>
        <w:rPr>
          <w:rFonts w:cs="Arial"/>
          <w:color w:val="000000"/>
        </w:rPr>
        <w:t>.</w:t>
      </w:r>
      <w:r w:rsidRPr="0071585A">
        <w:rPr>
          <w:rFonts w:cs="Arial"/>
          <w:color w:val="000000"/>
        </w:rPr>
        <w:t xml:space="preserve"> Finally, rural food service staff report greater opposition towards HHKFA and staff, parents and students seem in agreement that foods corresponding to HHFKA guidelines are bland and unappealing, which is </w:t>
      </w:r>
      <w:r w:rsidRPr="00E5630F">
        <w:rPr>
          <w:rFonts w:cs="Arial"/>
          <w:color w:val="000000"/>
        </w:rPr>
        <w:t xml:space="preserve">in contrast to the </w:t>
      </w:r>
      <w:r w:rsidRPr="0069146B">
        <w:rPr>
          <w:rFonts w:cs="Arial"/>
          <w:color w:val="000000"/>
        </w:rPr>
        <w:t>reactions of urban school stu</w:t>
      </w:r>
      <w:r w:rsidRPr="00787D17">
        <w:rPr>
          <w:rFonts w:cs="Arial"/>
          <w:color w:val="000000"/>
        </w:rPr>
        <w:t>dents</w:t>
      </w:r>
      <w:r>
        <w:rPr>
          <w:rFonts w:cs="Arial"/>
          <w:color w:val="000000"/>
        </w:rPr>
        <w:t xml:space="preserve"> </w:t>
      </w:r>
      <w:r w:rsidRPr="00E5630F">
        <w:rPr>
          <w:rFonts w:cs="Arial"/>
          <w:color w:val="000000"/>
        </w:rPr>
        <w:fldChar w:fldCharType="begin"/>
      </w:r>
      <w:r>
        <w:rPr>
          <w:rFonts w:cs="Arial"/>
          <w:color w:val="000000"/>
        </w:rPr>
        <w:instrText xml:space="preserve"> ADDIN ZOTERO_ITEM CSL_CITATION {"citationID":"r3Lo56kH","properties":{"formattedCitation":"(Cornish et al., 2016; Jeffries, 2015; Turner &amp; Chaloupka, 2014)","plainCitation":"(Cornish et al., 2016; Jeffries, 2015; Turner &amp; Chaloupka, 2014)","noteIndex":0},"citationItems":[{"id":299,"uris":["http://zotero.org/users/5991440/items/7CZGMH6W"],"uri":["http://zotero.org/users/5991440/items/7CZGMH6W"],"itemData":{"id":299,"type":"article-journal","abstract":"BACKGROUND: The Healthy, Hunger-Free Kids Act of 2010 (HHKA) required schools to make changes to meals provided to children. Rural school districts have limited resources, with increased obesity rates and local food insecurity. In this study we sought to understand the perceptions of rural food service directors and the barriers to implementing the changes.\nMETHODS: Food service directors from rural school districts were invited to complete a semistructured telephone interview and online survey. A total of 51 respondents completed both, 6 completed only the online survey, and 16 completed only the telephone interview. Qualitative interview data were analyzed through open thematic coding; descriptive statistics were calculated for the quantitative data.\nRESULTS: Food service directors mostly perceived the changes as negative, challenging, and burdensome. They believed that the changes resulted from concern about childhood obesity, which they did not view as a problem for their students. Diverse challenges were reported related to cost, preparation, and student preference.\nCONCLUSIONS: Food service directors in isolated, rural areas need support to enhance understanding of HHKA requirements, build professional networks to learn from one another, and communicate with students, families, and other stakeholders. Future efforts should focus on changing perceptions and supporting directors in order to make implementation a success.","container-title":"The Journal of School Health","DOI":"10.1111/josh.12356","ISSN":"1746-1561","issue":"2","journalAbbreviation":"J Sch Health","language":"eng","note":"PMID: 26762822","page":"113-120","source":"PubMed","title":"\"Reforms Looked Really Good on Paper\": Rural Food Service Responses to the Healthy, Hunger-Free Kids Act of 2010","title-short":"Reforms Looked Really Good on Paper","volume":"86","author":[{"family":"Cornish","given":"Disa"},{"family":"Askelson","given":"Natoshia"},{"family":"Golembiewski","given":"Elizabeth"}],"issued":{"date-parts":[["2016",2]]}}},{"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J."}],"issued":{"date-parts":[["2014",8,1]]}}},{"id":331,"uris":["http://zotero.org/users/5991440/items/5DCQKDM3"],"uri":["http://zotero.org/users/5991440/items/5DCQKDM3"],"itemData":{"id":331,"type":"article-journal","abstract":"Preventing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Disease","DOI":"10.5888/pcd12.140484","ISSN":"1545-1151","journalAbbreviation":"Prev. Chronic Dis.","language":"en-us","source":"www.cdc.gov","title":"Rural Adults’ Perspectives on School Food in a North Carolina County","URL":"https://www.cdc.gov/pcd/issues/2015/14_0484.htm","volume":"12","author":[{"family":"Jeffries","given":"Jayne K."}],"accessed":{"date-parts":[["2019",11,5]]},"issued":{"date-parts":[["2015"]]}}}],"schema":"https://github.com/citation-style-language/schema/raw/master/csl-citation.json"} </w:instrText>
      </w:r>
      <w:r w:rsidRPr="00E5630F">
        <w:rPr>
          <w:rFonts w:cs="Arial"/>
          <w:color w:val="000000"/>
        </w:rPr>
        <w:fldChar w:fldCharType="separate"/>
      </w:r>
      <w:r w:rsidRPr="00076861">
        <w:t>(Cornish et al., 2016; Jeffries, 2015; Turner &amp; Chaloupka, 2014)</w:t>
      </w:r>
      <w:r w:rsidRPr="00E5630F">
        <w:rPr>
          <w:rFonts w:cs="Arial"/>
          <w:color w:val="000000"/>
        </w:rPr>
        <w:fldChar w:fldCharType="end"/>
      </w:r>
      <w:r>
        <w:rPr>
          <w:rFonts w:cs="Arial"/>
          <w:color w:val="000000"/>
        </w:rPr>
        <w:t>.</w:t>
      </w:r>
      <w:r w:rsidRPr="0071585A">
        <w:rPr>
          <w:rFonts w:cs="Arial"/>
          <w:color w:val="000000"/>
        </w:rPr>
        <w:t xml:space="preserve"> </w:t>
      </w:r>
    </w:p>
    <w:p w14:paraId="349B894C" w14:textId="77777777" w:rsidR="005B3AEC" w:rsidRPr="0071585A" w:rsidRDefault="005B3AEC" w:rsidP="005B3AEC">
      <w:pPr>
        <w:pStyle w:val="NormalWeb"/>
        <w:spacing w:before="240" w:after="240" w:line="480" w:lineRule="auto"/>
        <w:ind w:firstLine="720"/>
        <w:divId w:val="1972664081"/>
        <w:rPr>
          <w:rFonts w:cs="Arial"/>
          <w:b/>
          <w:bCs/>
          <w:color w:val="000000"/>
        </w:rPr>
      </w:pPr>
      <w:r w:rsidRPr="00787D17">
        <w:rPr>
          <w:rFonts w:cs="Arial"/>
          <w:color w:val="000000"/>
        </w:rPr>
        <w:lastRenderedPageBreak/>
        <w:t xml:space="preserve">The combination of these results suggests the need for understanding if a less healthy rural school food environment is associated with poorer school diets of rural children compared to that of urban-classified school children. However, to date, no study has compared the </w:t>
      </w:r>
      <w:r>
        <w:rPr>
          <w:rFonts w:cs="Arial"/>
          <w:color w:val="000000"/>
        </w:rPr>
        <w:t>diets</w:t>
      </w:r>
      <w:r w:rsidRPr="00787D17">
        <w:rPr>
          <w:rFonts w:cs="Arial"/>
          <w:color w:val="000000"/>
        </w:rPr>
        <w:t xml:space="preserve"> of rural vs. urban children. For now, there is not yet enough evidence to understand if the diets of rural students are less reflective of a healthy diet compared to that of urban students. More research is necessary to better understand the influence the rural school environment has on the diets of rural children, especially in comparison to that of urban children due to the differences in health outcomes found between the two groups. </w:t>
      </w:r>
    </w:p>
    <w:p w14:paraId="4DEEE8AD" w14:textId="77777777" w:rsidR="005B3AEC" w:rsidRPr="00787D17" w:rsidRDefault="005B3AEC" w:rsidP="005B3AEC">
      <w:pPr>
        <w:spacing w:line="480" w:lineRule="auto"/>
        <w:ind w:firstLine="720"/>
        <w:divId w:val="1972664081"/>
        <w:rPr>
          <w:rFonts w:cs="Arial"/>
          <w:bCs/>
        </w:rPr>
      </w:pPr>
      <w:r w:rsidRPr="00E5630F">
        <w:rPr>
          <w:rFonts w:cs="Arial"/>
        </w:rPr>
        <w:t>Desp</w:t>
      </w:r>
      <w:r w:rsidRPr="0069146B">
        <w:rPr>
          <w:rFonts w:cs="Arial"/>
        </w:rPr>
        <w:t>it</w:t>
      </w:r>
      <w:r w:rsidRPr="00787D17">
        <w:rPr>
          <w:rFonts w:cs="Arial"/>
        </w:rPr>
        <w:t>e the evidence suggesting that differences in the rural school environment could be perpetuating differences in</w:t>
      </w:r>
      <w:r>
        <w:rPr>
          <w:rFonts w:cs="Arial"/>
        </w:rPr>
        <w:t xml:space="preserve"> fruit and vegetable</w:t>
      </w:r>
      <w:r w:rsidRPr="00787D17">
        <w:rPr>
          <w:rFonts w:cs="Arial"/>
        </w:rPr>
        <w:t xml:space="preserve"> eating behaviors, no studies have yet compared urban</w:t>
      </w:r>
      <w:r>
        <w:rPr>
          <w:rFonts w:cs="Arial"/>
        </w:rPr>
        <w:t xml:space="preserve"> </w:t>
      </w:r>
      <w:r w:rsidRPr="00787D17">
        <w:rPr>
          <w:rFonts w:cs="Arial"/>
        </w:rPr>
        <w:t xml:space="preserve">and rural student </w:t>
      </w:r>
      <w:r>
        <w:rPr>
          <w:rFonts w:cs="Arial"/>
        </w:rPr>
        <w:t>fruit and vegetable consumption</w:t>
      </w:r>
      <w:r w:rsidRPr="00787D17">
        <w:rPr>
          <w:rFonts w:cs="Arial"/>
        </w:rPr>
        <w:t xml:space="preserve">. Further research in this area is therefore warranted to better understand if the rural school food environment may be negatively influencing rural students’ diets.  </w:t>
      </w:r>
    </w:p>
    <w:p w14:paraId="4CB6AE61" w14:textId="77777777" w:rsidR="005B3AEC" w:rsidRDefault="005B3AEC">
      <w:pPr>
        <w:spacing w:line="480" w:lineRule="auto"/>
        <w:jc w:val="center"/>
        <w:divId w:val="1972664081"/>
        <w:rPr>
          <w:bCs/>
        </w:rPr>
      </w:pPr>
    </w:p>
    <w:p w14:paraId="71543D87" w14:textId="77777777" w:rsidR="005B3AEC" w:rsidRDefault="005B3AEC">
      <w:pPr>
        <w:spacing w:line="480" w:lineRule="auto"/>
        <w:jc w:val="center"/>
        <w:divId w:val="1972664081"/>
        <w:rPr>
          <w:bCs/>
        </w:rPr>
      </w:pPr>
    </w:p>
    <w:p w14:paraId="14203653" w14:textId="77777777" w:rsidR="005B3AEC" w:rsidRDefault="005B3AEC">
      <w:pPr>
        <w:spacing w:line="480" w:lineRule="auto"/>
        <w:jc w:val="center"/>
        <w:divId w:val="1972664081"/>
        <w:rPr>
          <w:bCs/>
        </w:rPr>
      </w:pPr>
    </w:p>
    <w:p w14:paraId="0DCC2D39" w14:textId="1CB18D8D" w:rsidR="005B3AEC" w:rsidRDefault="005B3AEC">
      <w:pPr>
        <w:spacing w:line="480" w:lineRule="auto"/>
        <w:jc w:val="center"/>
        <w:divId w:val="1972664081"/>
        <w:rPr>
          <w:bCs/>
        </w:rPr>
      </w:pPr>
    </w:p>
    <w:p w14:paraId="62901EA1" w14:textId="4DF40079" w:rsidR="009B4672" w:rsidRDefault="009B4672">
      <w:pPr>
        <w:spacing w:line="480" w:lineRule="auto"/>
        <w:jc w:val="center"/>
        <w:divId w:val="1972664081"/>
        <w:rPr>
          <w:bCs/>
        </w:rPr>
      </w:pPr>
    </w:p>
    <w:p w14:paraId="24C2F0B5" w14:textId="659925EB" w:rsidR="009B4672" w:rsidRDefault="009B4672">
      <w:pPr>
        <w:spacing w:line="480" w:lineRule="auto"/>
        <w:jc w:val="center"/>
        <w:divId w:val="1972664081"/>
        <w:rPr>
          <w:bCs/>
        </w:rPr>
      </w:pPr>
    </w:p>
    <w:p w14:paraId="3F50A43A" w14:textId="13B92894" w:rsidR="009B4672" w:rsidRDefault="009B4672">
      <w:pPr>
        <w:spacing w:line="480" w:lineRule="auto"/>
        <w:jc w:val="center"/>
        <w:divId w:val="1972664081"/>
        <w:rPr>
          <w:bCs/>
        </w:rPr>
      </w:pPr>
    </w:p>
    <w:p w14:paraId="415671A2" w14:textId="77777777" w:rsidR="009B4672" w:rsidRDefault="009B4672">
      <w:pPr>
        <w:spacing w:line="480" w:lineRule="auto"/>
        <w:jc w:val="center"/>
        <w:divId w:val="1972664081"/>
        <w:rPr>
          <w:bCs/>
        </w:rPr>
      </w:pPr>
    </w:p>
    <w:p w14:paraId="500F6E66" w14:textId="77777777" w:rsidR="00A80C86" w:rsidRDefault="00A80C86">
      <w:pPr>
        <w:spacing w:line="480" w:lineRule="auto"/>
        <w:jc w:val="center"/>
        <w:divId w:val="1972664081"/>
        <w:rPr>
          <w:bCs/>
        </w:rPr>
      </w:pPr>
    </w:p>
    <w:p w14:paraId="450E0358" w14:textId="32D0C2C1" w:rsidR="00F82F40" w:rsidRDefault="00BD0A62">
      <w:pPr>
        <w:spacing w:line="480" w:lineRule="auto"/>
        <w:jc w:val="center"/>
        <w:divId w:val="1972664081"/>
        <w:rPr>
          <w:bCs/>
        </w:rPr>
      </w:pPr>
      <w:r>
        <w:rPr>
          <w:bCs/>
        </w:rPr>
        <w:lastRenderedPageBreak/>
        <w:t>CHAPTER 3</w:t>
      </w:r>
    </w:p>
    <w:p w14:paraId="45A32E25" w14:textId="77777777" w:rsidR="00F82F40" w:rsidRDefault="00BD0A62">
      <w:pPr>
        <w:spacing w:line="480" w:lineRule="auto"/>
        <w:jc w:val="center"/>
        <w:divId w:val="1972664081"/>
        <w:rPr>
          <w:bCs/>
        </w:rPr>
      </w:pPr>
      <w:r>
        <w:rPr>
          <w:bCs/>
        </w:rPr>
        <w:t>METHODS</w:t>
      </w:r>
    </w:p>
    <w:p w14:paraId="24C20028" w14:textId="6CEFA5A4" w:rsidR="00C70D09" w:rsidRPr="00C10049" w:rsidRDefault="00C70D09" w:rsidP="00C12C65">
      <w:pPr>
        <w:spacing w:line="480" w:lineRule="auto"/>
        <w:divId w:val="1972664081"/>
        <w:rPr>
          <w:b/>
        </w:rPr>
      </w:pPr>
      <w:r w:rsidRPr="00C10049">
        <w:rPr>
          <w:b/>
        </w:rPr>
        <w:t>Study Design</w:t>
      </w:r>
    </w:p>
    <w:p w14:paraId="525F3E75" w14:textId="77777777" w:rsidR="00626214" w:rsidRPr="00C10049" w:rsidRDefault="00626214" w:rsidP="00626214">
      <w:pPr>
        <w:spacing w:line="480" w:lineRule="auto"/>
        <w:ind w:firstLine="720"/>
        <w:divId w:val="1972664081"/>
      </w:pPr>
      <w:r w:rsidRPr="00C10049">
        <w:t>This study is a cross-sectional, secondary analysis of  baseline data from a cluster-randomized intervention study, which examined the efficacy of school salad bars to increase students FV consumption in elementary (n=13), middle (n=12), and high schools (n=12) across Arizona</w:t>
      </w:r>
      <w:r>
        <w:t xml:space="preserve"> </w:t>
      </w:r>
      <w:r w:rsidRPr="00C10049">
        <w:fldChar w:fldCharType="begin"/>
      </w:r>
      <w:r>
        <w:instrText xml:space="preserve"> ADDIN ZOTERO_ITEM CSL_CITATION {"citationID":"3pnPjdLu","properties":{"formattedCitation":"(Adams et al., 2019)","plainCitation":"(Adams et al., 2019)","noteIndex":0},"citationItems":[{"id":826,"uris":["http://zotero.org/users/5991440/items/UHRVU3I4"],"uri":["http://zotero.org/users/5991440/items/UHRVU3I4"],"itemData":{"id":826,"type":"article-journal","abstract":"Building healthy fruit and vegetable (FV) consumption habits early in life is critical for primary prevention. However, U.S. youth do not come close to meeting national recommendations for FV intake. School-lunch salad bars are one of the most heavily promoted ways to meet FV guidelines. Contrary to popular belief, no rigorous randomized trials have examined whether salad bars increase students' FV consumption. This paper describes the design and rationale of a federally funded trial to evaluate whether introducing salad bars in elementary, middle, and high schools a</w:instrText>
      </w:r>
      <w:r>
        <w:rPr>
          <w:rFonts w:ascii="Times New Roman" w:hAnsi="Times New Roman"/>
        </w:rPr>
        <w:instrText>ﬀ</w:instrText>
      </w:r>
      <w:r>
        <w:instrText>ects students' FV consumption and waste during lunch. A cluster factorial randomized trial will test new salad bars against waitlist controls, with and without an additional marketing intervention (N = 36 schools, N = 6804 students: n = 12 elementary, n = 12 middle and n = 12 high schools). Objective plate waste measurements of individual student's selection of FVs, consumption, and waste will be conducted using digital scales. Primary aim includes comparing FV consumption in schools without salad bars to those with new salad bars by grade level. Secondary aims include: a) whether FV marketing impacts the success of salad bars for FV consumption; b) whether salad bars di</w:instrText>
      </w:r>
      <w:r>
        <w:rPr>
          <w:rFonts w:ascii="Times New Roman" w:hAnsi="Times New Roman"/>
        </w:rPr>
        <w:instrText>ﬀ</w:instrText>
      </w:r>
      <w:r>
        <w:instrText>erentially result in more FV waste compared to traditional serving methods; c) cost-bene</w:instrText>
      </w:r>
      <w:r>
        <w:rPr>
          <w:rFonts w:cs="Century"/>
        </w:rPr>
        <w:instrText>ﬁ</w:instrText>
      </w:r>
      <w:r>
        <w:instrText>t of using salad bars for consumption over traditional serving methods. When complete, this study stands to be one of the most deﬁnitive on the e</w:instrText>
      </w:r>
      <w:r>
        <w:rPr>
          <w:rFonts w:ascii="Times New Roman" w:hAnsi="Times New Roman"/>
        </w:rPr>
        <w:instrText>ﬀ</w:instrText>
      </w:r>
      <w:r>
        <w:instrText xml:space="preserve">ectiveness of salad bars and contextual factors impacting their success. Findings will provide evidence for how to best spend limited federal dollars to improve FV intake in schools.","container-title":"Contemporary Clinical Trials","DOI":"10.1016/j.cct.2018.12.007","ISSN":"15517144","journalAbbreviation":"Contemporary Clinical Trials","language":"en","page":"37-45","source":"DOI.org (Crossref)","title":"Design and rationale for evaluating salad bars and students' fruit and vegetable consumption: A cluster randomized factorial trial with objective assessments","title-short":"Design and rationale for evaluating salad bars and students' fruit and vegetable consumption","volume":"77","author":[{"family":"Adams","given":"Marc A."},{"family":"Ohri-Vachaspati","given":"Punam"},{"family":"Richards","given":"Timothy J."},{"family":"Todd","given":"Michael"},{"family":"Bruening","given":"Meg"}],"issued":{"date-parts":[["2019",2]]}}}],"schema":"https://github.com/citation-style-language/schema/raw/master/csl-citation.json"} </w:instrText>
      </w:r>
      <w:r w:rsidRPr="00C10049">
        <w:fldChar w:fldCharType="separate"/>
      </w:r>
      <w:r w:rsidRPr="00076861">
        <w:t>(Adams et al., 2019)</w:t>
      </w:r>
      <w:r w:rsidRPr="00C10049">
        <w:fldChar w:fldCharType="end"/>
      </w:r>
      <w:r>
        <w:t>.</w:t>
      </w:r>
      <w:r w:rsidRPr="00C10049">
        <w:t xml:space="preserve"> Due to the low risk of the study, participating schools’ principals acted in </w:t>
      </w:r>
      <w:r w:rsidRPr="00C10049">
        <w:rPr>
          <w:i/>
        </w:rPr>
        <w:t>loco parentis</w:t>
      </w:r>
      <w:r w:rsidRPr="00C10049">
        <w:t xml:space="preserve"> for students and provided written informed consent prior to data collections (see appendix A). While schools could not be randomly selected for participation, student selection was randomized prior to each data collection by researchers, which allowed for a representative sample from each school. Participants were oversampled at each school data collection date with at least 63 or greater students randomly selected. Participating students stated verbal assent after being provided an IRB-approved explanation of the study aims and process by RAs in either verbalized English or verbalized or written Spanish, as needed, at each data collection time point (see appendix B and C). All students were blinded from the specific purpose and measures of the study, and research assistants and school staff were instructed to not disclose to any students the specific aims of the study, to prevent influencing behaviors. </w:t>
      </w:r>
    </w:p>
    <w:p w14:paraId="2AEBF9BA" w14:textId="77777777" w:rsidR="00626214" w:rsidRPr="00C10049" w:rsidRDefault="00626214" w:rsidP="00626214">
      <w:pPr>
        <w:spacing w:line="480" w:lineRule="auto"/>
        <w:ind w:firstLine="720"/>
        <w:divId w:val="1972664081"/>
      </w:pPr>
      <w:r w:rsidRPr="00C10049">
        <w:t xml:space="preserve">Baseline data was collected over 3 years between 2017 and 2019. Data was entered in quadruplicate by trained RAs for statistical assessment. Post-data entry, data was inspected for any issues, necessary omissions, and cleaned. Rural and urban classified school students’ baseline FV selection, consumption, and waste data </w:t>
      </w:r>
      <w:r w:rsidRPr="00C10049">
        <w:lastRenderedPageBreak/>
        <w:t>will be the focus of this study. This study was approved by the Arizona State University (ASU) Institutional Review Board (IRB).</w:t>
      </w:r>
    </w:p>
    <w:p w14:paraId="39D82BA3" w14:textId="77777777" w:rsidR="00626214" w:rsidRPr="00C10049" w:rsidRDefault="00626214" w:rsidP="00C12C65">
      <w:pPr>
        <w:spacing w:line="480" w:lineRule="auto"/>
        <w:divId w:val="1972664081"/>
        <w:rPr>
          <w:b/>
        </w:rPr>
      </w:pPr>
      <w:r w:rsidRPr="00C10049">
        <w:rPr>
          <w:b/>
        </w:rPr>
        <w:t>Measures</w:t>
      </w:r>
    </w:p>
    <w:p w14:paraId="350EE89A" w14:textId="77777777" w:rsidR="00626214" w:rsidRPr="00C12C65" w:rsidRDefault="00626214" w:rsidP="00626214">
      <w:pPr>
        <w:spacing w:line="480" w:lineRule="auto"/>
        <w:divId w:val="1972664081"/>
        <w:rPr>
          <w:b/>
          <w:i/>
          <w:iCs/>
        </w:rPr>
      </w:pPr>
      <w:r w:rsidRPr="00C12C65">
        <w:rPr>
          <w:b/>
          <w:i/>
          <w:iCs/>
        </w:rPr>
        <w:t xml:space="preserve">Locale Classification </w:t>
      </w:r>
    </w:p>
    <w:p w14:paraId="17FE345D" w14:textId="7D06F274" w:rsidR="00626214" w:rsidRPr="00C10049" w:rsidRDefault="00626214" w:rsidP="00626214">
      <w:pPr>
        <w:spacing w:line="480" w:lineRule="auto"/>
        <w:divId w:val="1972664081"/>
      </w:pPr>
      <w:r w:rsidRPr="00C10049">
        <w:rPr>
          <w:b/>
        </w:rPr>
        <w:tab/>
      </w:r>
      <w:r w:rsidRPr="00C10049">
        <w:t>The National Center for Education Statistics (NCES) partnered with the U.S. Census Bureau to develop the Education Demographic and Geographic Estimates (EDGE) program with the intent to inform the public and interested parties of geographic characteristics for each school</w:t>
      </w:r>
      <w:r>
        <w:t xml:space="preserve"> </w:t>
      </w:r>
      <w:r w:rsidRPr="00C10049">
        <w:rPr>
          <w:b/>
        </w:rPr>
        <w:fldChar w:fldCharType="begin"/>
      </w:r>
      <w:r>
        <w:rPr>
          <w:b/>
        </w:rPr>
        <w:instrText xml:space="preserve"> ADDIN ZOTERO_ITEM CSL_CITATION {"citationID":"LQ7vq4fT","properties":{"formattedCitation":"({\\i{}Locale_Boundaries/Locale_Current (MapServer)}, n.d.)","plainCitation":"(Locale_Boundaries/Locale_Current (MapServer), n.d.)","noteIndex":0},"citationItems":[{"id":561,"uris":["http://zotero.org/users/5991440/items/FMPLJKDY"],"uri":["http://zotero.org/users/5991440/items/FMPLJKDY"],"itemData":{"id":561,"type":"webpage","title":"Locale_Boundaries/Locale_Current (MapServer)","URL":"https://nces.ed.gov/opengis/rest/services/Locale_Boundaries/Locale_Current/MapServer","accessed":{"date-parts":[["2019",11,18]]}}}],"schema":"https://github.com/citation-style-language/schema/raw/master/csl-citation.json"} </w:instrText>
      </w:r>
      <w:r w:rsidRPr="00C10049">
        <w:rPr>
          <w:b/>
        </w:rPr>
        <w:fldChar w:fldCharType="separate"/>
      </w:r>
      <w:r w:rsidRPr="00076861">
        <w:rPr>
          <w:szCs w:val="24"/>
        </w:rPr>
        <w:t>(</w:t>
      </w:r>
      <w:r w:rsidRPr="00076861">
        <w:rPr>
          <w:i/>
          <w:iCs/>
          <w:szCs w:val="24"/>
        </w:rPr>
        <w:t>Locale_Boundaries/Locale_Current (MapServer)</w:t>
      </w:r>
      <w:r w:rsidRPr="00076861">
        <w:rPr>
          <w:szCs w:val="24"/>
        </w:rPr>
        <w:t>, n.d.)</w:t>
      </w:r>
      <w:r w:rsidRPr="00C10049">
        <w:rPr>
          <w:b/>
        </w:rPr>
        <w:fldChar w:fldCharType="end"/>
      </w:r>
      <w:r>
        <w:rPr>
          <w:b/>
        </w:rPr>
        <w:t>.</w:t>
      </w:r>
      <w:r w:rsidRPr="00C10049">
        <w:rPr>
          <w:b/>
        </w:rPr>
        <w:t xml:space="preserve"> </w:t>
      </w:r>
      <w:r w:rsidRPr="00C10049">
        <w:t>As the basis of the program, locales are defined and categorized into four potential types of locale: city, suburban, town</w:t>
      </w:r>
      <w:r w:rsidR="00D105C1">
        <w:t>,</w:t>
      </w:r>
      <w:r w:rsidRPr="00C10049">
        <w:t xml:space="preserve"> and rural. Each locale can further be broken down into three additional subcategories so that schools have the potential to be classified by the program into one of the twelve types of locales. Classification of participating schools was determined through the NCES tool, “Locale Lookup”, an easy to use tool which allows the U.S. school name to be searched and then a locale classification is provided based on the EDGE program definitions</w:t>
      </w:r>
      <w:r>
        <w:t xml:space="preserve"> </w:t>
      </w:r>
      <w:r w:rsidRPr="00C10049">
        <w:fldChar w:fldCharType="begin"/>
      </w:r>
      <w:r>
        <w:instrText xml:space="preserve"> ADDIN ZOTERO_ITEM CSL_CITATION {"citationID":"pVFuRSro","properties":{"formattedCitation":"({\\i{}Locale Lookup}, n.d.)","plainCitation":"(Locale Lookup, n.d.)","noteIndex":0},"citationItems":[{"id":445,"uris":["http://zotero.org/users/5991440/items/C2BXQACS"],"uri":["http://zotero.org/users/5991440/items/C2BXQACS"],"itemData":{"id":445,"type":"webpage","title":"Locale Lookup","URL":"https://nces.ed.gov/programs/maped/LocaleLookup/","accessed":{"date-parts":[["2019",11,11]]}}}],"schema":"https://github.com/citation-style-language/schema/raw/master/csl-citation.json"} </w:instrText>
      </w:r>
      <w:r w:rsidRPr="00C10049">
        <w:fldChar w:fldCharType="separate"/>
      </w:r>
      <w:r w:rsidRPr="00076861">
        <w:rPr>
          <w:szCs w:val="24"/>
        </w:rPr>
        <w:t>(</w:t>
      </w:r>
      <w:r w:rsidRPr="00076861">
        <w:rPr>
          <w:i/>
          <w:iCs/>
          <w:szCs w:val="24"/>
        </w:rPr>
        <w:t>Locale Lookup</w:t>
      </w:r>
      <w:r w:rsidRPr="00076861">
        <w:rPr>
          <w:szCs w:val="24"/>
        </w:rPr>
        <w:t>, n.d.)</w:t>
      </w:r>
      <w:r w:rsidRPr="00C10049">
        <w:fldChar w:fldCharType="end"/>
      </w:r>
      <w:r>
        <w:t>.</w:t>
      </w:r>
      <w:r w:rsidRPr="00C10049">
        <w:t xml:space="preserve"> </w:t>
      </w:r>
    </w:p>
    <w:p w14:paraId="0E2B9427" w14:textId="77777777" w:rsidR="00626214" w:rsidRPr="00C10049" w:rsidRDefault="00626214" w:rsidP="00626214">
      <w:pPr>
        <w:spacing w:line="480" w:lineRule="auto"/>
        <w:divId w:val="1972664081"/>
      </w:pPr>
      <w:r w:rsidRPr="00C10049">
        <w:tab/>
        <w:t>Categories are termed and defined as follows</w:t>
      </w:r>
      <w:r>
        <w:t xml:space="preserve"> </w:t>
      </w:r>
      <w:r w:rsidRPr="00C10049">
        <w:fldChar w:fldCharType="begin"/>
      </w:r>
      <w:r>
        <w:instrText xml:space="preserve"> ADDIN ZOTERO_ITEM CSL_CITATION {"citationID":"0zQpVPfm","properties":{"formattedCitation":"({\\i{}Locale Current}, 2019)","plainCitation":"(Locale Current, 2019)","noteIndex":0},"citationItems":[{"id":564,"uris":["http://zotero.org/users/5991440/items/RQSSEXRS"],"uri":["http://zotero.org/users/5991440/items/RQSSEXRS"],"itemData":{"id":564,"type":"webpage","abstract":"National Center for Education Statistics Open Data Site","language":"en-us","title":"Locale Current","URL":"http://data-nces.opendata.arcgis.com/","accessed":{"date-parts":[["2019",11,18]]},"issued":{"date-parts":[["2019",5,9]]}}}],"schema":"https://github.com/citation-style-language/schema/raw/master/csl-citation.json"} </w:instrText>
      </w:r>
      <w:r w:rsidRPr="00C10049">
        <w:fldChar w:fldCharType="separate"/>
      </w:r>
      <w:r w:rsidRPr="00076861">
        <w:rPr>
          <w:szCs w:val="24"/>
        </w:rPr>
        <w:t>(</w:t>
      </w:r>
      <w:r w:rsidRPr="00076861">
        <w:rPr>
          <w:i/>
          <w:iCs/>
          <w:szCs w:val="24"/>
        </w:rPr>
        <w:t>Locale Current</w:t>
      </w:r>
      <w:r w:rsidRPr="00076861">
        <w:rPr>
          <w:szCs w:val="24"/>
        </w:rPr>
        <w:t>, 2019)</w:t>
      </w:r>
      <w:r w:rsidRPr="00C10049">
        <w:fldChar w:fldCharType="end"/>
      </w:r>
      <w:r w:rsidRPr="00C10049">
        <w:t xml:space="preserve">: </w:t>
      </w:r>
    </w:p>
    <w:p w14:paraId="38DF50C5" w14:textId="77777777" w:rsidR="00626214" w:rsidRPr="00C10049" w:rsidRDefault="00626214" w:rsidP="00626214">
      <w:pPr>
        <w:pStyle w:val="ListParagraph"/>
        <w:numPr>
          <w:ilvl w:val="0"/>
          <w:numId w:val="14"/>
        </w:numPr>
        <w:spacing w:line="480" w:lineRule="auto"/>
        <w:divId w:val="1972664081"/>
        <w:rPr>
          <w:rFonts w:ascii="Century" w:hAnsi="Century"/>
        </w:rPr>
      </w:pPr>
      <w:r w:rsidRPr="00C10049">
        <w:rPr>
          <w:rFonts w:ascii="Century" w:hAnsi="Century"/>
        </w:rPr>
        <w:t xml:space="preserve">City- territory inside an urbanized area and within principal city </w:t>
      </w:r>
    </w:p>
    <w:p w14:paraId="6A2A5CAC"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Large (population of 250,000+)</w:t>
      </w:r>
    </w:p>
    <w:p w14:paraId="76321AC8"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Midsize (population &gt;/=100,000 and &lt;250,000).</w:t>
      </w:r>
    </w:p>
    <w:p w14:paraId="7B3A64DC"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 xml:space="preserve"> Small (population &lt;100,000)</w:t>
      </w:r>
    </w:p>
    <w:p w14:paraId="0A3C5605" w14:textId="77777777" w:rsidR="00626214" w:rsidRPr="00C10049" w:rsidRDefault="00626214" w:rsidP="00626214">
      <w:pPr>
        <w:pStyle w:val="ListParagraph"/>
        <w:numPr>
          <w:ilvl w:val="0"/>
          <w:numId w:val="14"/>
        </w:numPr>
        <w:spacing w:line="480" w:lineRule="auto"/>
        <w:divId w:val="1972664081"/>
        <w:rPr>
          <w:rFonts w:ascii="Century" w:hAnsi="Century"/>
        </w:rPr>
      </w:pPr>
      <w:r w:rsidRPr="00C10049">
        <w:rPr>
          <w:rFonts w:ascii="Century" w:hAnsi="Century"/>
        </w:rPr>
        <w:t>Suburban- territory within an urbanized area but outside a principal city</w:t>
      </w:r>
    </w:p>
    <w:p w14:paraId="47BCA84D"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Large (population 250,000+)</w:t>
      </w:r>
    </w:p>
    <w:p w14:paraId="2B916B70"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Midsize (population &gt;/=100,000 and &lt;250,000).</w:t>
      </w:r>
    </w:p>
    <w:p w14:paraId="04D37CE3"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lastRenderedPageBreak/>
        <w:t xml:space="preserve"> Small (population &lt;100,000)</w:t>
      </w:r>
    </w:p>
    <w:p w14:paraId="406AB1BC" w14:textId="77777777" w:rsidR="00626214" w:rsidRPr="00C10049" w:rsidRDefault="00626214" w:rsidP="00626214">
      <w:pPr>
        <w:pStyle w:val="ListParagraph"/>
        <w:numPr>
          <w:ilvl w:val="0"/>
          <w:numId w:val="14"/>
        </w:numPr>
        <w:spacing w:line="480" w:lineRule="auto"/>
        <w:divId w:val="1972664081"/>
        <w:rPr>
          <w:rFonts w:ascii="Century" w:hAnsi="Century"/>
        </w:rPr>
      </w:pPr>
      <w:r w:rsidRPr="00C10049">
        <w:rPr>
          <w:rFonts w:ascii="Century" w:hAnsi="Century"/>
        </w:rPr>
        <w:t xml:space="preserve">Town- territory within an urban cluster </w:t>
      </w:r>
    </w:p>
    <w:p w14:paraId="583145A6"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Fringe- &lt;/= 10 mi from urbanized area</w:t>
      </w:r>
    </w:p>
    <w:p w14:paraId="7549CEAA"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Distant- &gt;10 but &lt;35mi from urbanized area</w:t>
      </w:r>
    </w:p>
    <w:p w14:paraId="2B8A3609"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 xml:space="preserve">Remote- &gt;35 mi from urbanized area </w:t>
      </w:r>
    </w:p>
    <w:p w14:paraId="7047CEDC" w14:textId="77777777" w:rsidR="00626214" w:rsidRPr="00C10049" w:rsidRDefault="00626214" w:rsidP="00626214">
      <w:pPr>
        <w:pStyle w:val="ListParagraph"/>
        <w:numPr>
          <w:ilvl w:val="0"/>
          <w:numId w:val="14"/>
        </w:numPr>
        <w:spacing w:line="480" w:lineRule="auto"/>
        <w:divId w:val="1972664081"/>
        <w:rPr>
          <w:rFonts w:ascii="Century" w:hAnsi="Century"/>
        </w:rPr>
      </w:pPr>
      <w:r w:rsidRPr="00C10049">
        <w:rPr>
          <w:rFonts w:ascii="Century" w:hAnsi="Century"/>
        </w:rPr>
        <w:t xml:space="preserve">Rural- census-defined rural territory </w:t>
      </w:r>
    </w:p>
    <w:p w14:paraId="0DD7B4BA"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Fringe- &lt;/=5 mi from urbanized area AND &lt;/= 2.5 mi from urban cluster</w:t>
      </w:r>
    </w:p>
    <w:p w14:paraId="273CFF24"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Distant- &gt;5 mi but &lt;35 mi from urbanized area AND &gt;2.5 mi but &lt; 10 mi from urban cluster</w:t>
      </w:r>
    </w:p>
    <w:p w14:paraId="6A14CB10" w14:textId="77777777" w:rsidR="00626214" w:rsidRPr="00C10049" w:rsidRDefault="00626214" w:rsidP="00626214">
      <w:pPr>
        <w:pStyle w:val="ListParagraph"/>
        <w:numPr>
          <w:ilvl w:val="1"/>
          <w:numId w:val="14"/>
        </w:numPr>
        <w:spacing w:line="480" w:lineRule="auto"/>
        <w:divId w:val="1972664081"/>
        <w:rPr>
          <w:rFonts w:ascii="Century" w:hAnsi="Century"/>
        </w:rPr>
      </w:pPr>
      <w:r w:rsidRPr="00C10049">
        <w:rPr>
          <w:rFonts w:ascii="Century" w:hAnsi="Century"/>
        </w:rPr>
        <w:t>Remote- &gt;25 mi from urbanized area AND &gt; 10 mi from urban cluster</w:t>
      </w:r>
    </w:p>
    <w:p w14:paraId="3ABF0D7D" w14:textId="77777777" w:rsidR="00626214" w:rsidRPr="00C10049" w:rsidRDefault="00626214" w:rsidP="00626214">
      <w:pPr>
        <w:spacing w:line="480" w:lineRule="auto"/>
        <w:ind w:firstLine="720"/>
        <w:divId w:val="1972664081"/>
      </w:pPr>
      <w:r w:rsidRPr="00C10049">
        <w:t xml:space="preserve">Using the methodology of a previous related study, participating schools were placed into either an urban, suburban, </w:t>
      </w:r>
      <w:r>
        <w:t xml:space="preserve">or </w:t>
      </w:r>
      <w:r w:rsidRPr="00C10049">
        <w:t>rural locale categor</w:t>
      </w:r>
      <w:r>
        <w:t>y</w:t>
      </w:r>
      <w:r w:rsidRPr="00C10049">
        <w:t xml:space="preserve"> for comparison and sensitivity analysis</w:t>
      </w:r>
      <w:r>
        <w:t xml:space="preserve"> </w:t>
      </w:r>
      <w:r w:rsidRPr="00C10049">
        <w:fldChar w:fldCharType="begin"/>
      </w:r>
      <w:r>
        <w:instrText xml:space="preserve"> ADDIN ZOTERO_ITEM CSL_CITATION {"citationID":"zoYOxjiO","properties":{"formattedCitation":"(Blumenschine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C10049">
        <w:fldChar w:fldCharType="separate"/>
      </w:r>
      <w:r w:rsidRPr="00076861">
        <w:t>(Blumenschine et al., 2018)</w:t>
      </w:r>
      <w:r w:rsidRPr="00C10049">
        <w:fldChar w:fldCharType="end"/>
      </w:r>
      <w:r>
        <w:t>.</w:t>
      </w:r>
      <w:r w:rsidRPr="00C10049">
        <w:t xml:space="preserve"> Urban schools were composed of schools which were classified as any of the three types of city (fringe, distant, or remote</w:t>
      </w:r>
      <w:r>
        <w:t>)</w:t>
      </w:r>
      <w:r w:rsidRPr="00C10049">
        <w:t>, while suburban schools were classified as any of the three types of suburban territories (fringe, distant, or remote). Rural schools were composed of schools in town territories (fringe, distant, and remote) and all types of rural territories (fringe, distant, or remote)</w:t>
      </w:r>
      <w:r>
        <w:t xml:space="preserve"> </w:t>
      </w:r>
      <w:r w:rsidRPr="00C10049">
        <w:fldChar w:fldCharType="begin"/>
      </w:r>
      <w:r>
        <w:instrText xml:space="preserve"> ADDIN ZOTERO_ITEM CSL_CITATION {"citationID":"mIq4YmLC","properties":{"formattedCitation":"(Blumenschine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sidRPr="00C10049">
        <w:fldChar w:fldCharType="separate"/>
      </w:r>
      <w:r w:rsidRPr="00076861">
        <w:t>(Blumenschine et al., 2018)</w:t>
      </w:r>
      <w:r w:rsidRPr="00C10049">
        <w:fldChar w:fldCharType="end"/>
      </w:r>
      <w:r>
        <w:t>.</w:t>
      </w:r>
      <w:r w:rsidRPr="00C10049">
        <w:t xml:space="preserve"> For analysis purposes, schools were coded: rural schools were denoted as “0”, urban schools were denoted as “1”, and suburban schools were denoted as “2”. </w:t>
      </w:r>
    </w:p>
    <w:p w14:paraId="4E7544BC" w14:textId="77777777" w:rsidR="00626214" w:rsidRPr="00C12C65" w:rsidRDefault="00626214" w:rsidP="00626214">
      <w:pPr>
        <w:spacing w:line="480" w:lineRule="auto"/>
        <w:divId w:val="1972664081"/>
        <w:rPr>
          <w:b/>
          <w:i/>
          <w:iCs/>
        </w:rPr>
      </w:pPr>
      <w:r w:rsidRPr="00C12C65">
        <w:rPr>
          <w:b/>
          <w:i/>
          <w:iCs/>
        </w:rPr>
        <w:t>Fruit and Vegetable Selection, Consumption, and Waste</w:t>
      </w:r>
    </w:p>
    <w:p w14:paraId="03DAAF5A" w14:textId="77777777" w:rsidR="00626214" w:rsidRPr="00C10049" w:rsidRDefault="00626214" w:rsidP="00626214">
      <w:pPr>
        <w:spacing w:line="480" w:lineRule="auto"/>
        <w:ind w:firstLine="720"/>
        <w:divId w:val="1972664081"/>
      </w:pPr>
      <w:r w:rsidRPr="00C10049">
        <w:lastRenderedPageBreak/>
        <w:t xml:space="preserve">Collection of FV plate waste data included photographing and weighing (grams) assented student trays before and after student lunch consumption by trained RAs using calibrated scales. Tray FVs were measured and photographed separate from other lunch items.  FVs were measured and recorded in aggregate to the nearest 2 grams. Any issues with student trays during the eating period (e.g. sharing of food items) or data collection (e.g. spilling of tray items) which may affect accuracy of results were recorded and consequently removed from the sample. Hot fruit/vegetable items, entrees with significant fruit or vegetable components (except for entrée salads), and potato-based items or juice were excluded from the definition of FV items.  FV consumption was calculated by subtracting the weight of FV waste (grams of FVs post-consumption) from the weight of FV selection(s) (grams of FVs pre-consumption). In addition to FV waste in grams, FV waste is also represented as a proportion of FV selection. Data was entered in quadruplicate by trained RAs and recoded for statistical analysis. </w:t>
      </w:r>
    </w:p>
    <w:p w14:paraId="7785B502" w14:textId="77777777" w:rsidR="00626214" w:rsidRPr="00C12C65" w:rsidRDefault="00626214" w:rsidP="00626214">
      <w:pPr>
        <w:spacing w:line="480" w:lineRule="auto"/>
        <w:divId w:val="1972664081"/>
        <w:rPr>
          <w:b/>
          <w:bCs/>
          <w:i/>
          <w:iCs/>
        </w:rPr>
      </w:pPr>
      <w:r w:rsidRPr="00C12C65">
        <w:rPr>
          <w:b/>
          <w:bCs/>
          <w:i/>
          <w:iCs/>
        </w:rPr>
        <w:t xml:space="preserve">Sociodemographic Information </w:t>
      </w:r>
    </w:p>
    <w:p w14:paraId="5F7DF919" w14:textId="77777777" w:rsidR="00626214" w:rsidRPr="00C10049" w:rsidRDefault="00626214" w:rsidP="00626214">
      <w:pPr>
        <w:spacing w:line="480" w:lineRule="auto"/>
        <w:ind w:firstLine="720"/>
        <w:divId w:val="1972664081"/>
      </w:pPr>
      <w:r w:rsidRPr="00C10049">
        <w:t>Schools and/or districts reported sociodemographic information for students consisting of race/ethnicity, free/reduced lunch eligibility, age, school year, and sex. Using these measures, data was statistically adjusted to account for any potential confounding variables.</w:t>
      </w:r>
    </w:p>
    <w:p w14:paraId="7ECA1928" w14:textId="77777777" w:rsidR="00626214" w:rsidRPr="00C10049" w:rsidRDefault="00626214" w:rsidP="00C12C65">
      <w:pPr>
        <w:spacing w:line="480" w:lineRule="auto"/>
        <w:divId w:val="1972664081"/>
        <w:rPr>
          <w:b/>
        </w:rPr>
      </w:pPr>
      <w:r w:rsidRPr="00C10049">
        <w:rPr>
          <w:b/>
        </w:rPr>
        <w:t xml:space="preserve">Statistical Analysis </w:t>
      </w:r>
    </w:p>
    <w:p w14:paraId="2A341502" w14:textId="77777777" w:rsidR="00626214" w:rsidRPr="00C10049" w:rsidRDefault="00626214" w:rsidP="00626214">
      <w:pPr>
        <w:spacing w:line="480" w:lineRule="auto"/>
        <w:ind w:firstLine="720"/>
        <w:divId w:val="1972664081"/>
      </w:pPr>
      <w:r w:rsidRPr="00C10049">
        <w:t xml:space="preserve">Descriptive data was developed using a combination of Chi Square tests, one-way ANOVA tests, and two-sample t-tests with unequal variances. Outlier scores greater than three standard deviations from each associated mean were removed. Additionally, if FV waste weight exceeded FV selection weight, or if either FV </w:t>
      </w:r>
      <w:r w:rsidRPr="00C10049">
        <w:lastRenderedPageBreak/>
        <w:t xml:space="preserve">selection or waste values were missing, the corresponding data values were excluded. The final analytical sample was 2525 student participants. </w:t>
      </w:r>
    </w:p>
    <w:p w14:paraId="2B16C2C6" w14:textId="48626B97" w:rsidR="00626214" w:rsidRPr="00C10049" w:rsidRDefault="00626214" w:rsidP="00626214">
      <w:pPr>
        <w:spacing w:line="480" w:lineRule="auto"/>
        <w:ind w:firstLine="720"/>
        <w:divId w:val="1972664081"/>
        <w:rPr>
          <w:bCs/>
        </w:rPr>
      </w:pPr>
      <w:r w:rsidRPr="00C10049">
        <w:t xml:space="preserve">Given that an examination of the data showed an increased frequency of zero values throughout the count data, a zero-inflated negative binomial regression model was used to examine </w:t>
      </w:r>
      <w:r w:rsidRPr="00C10049">
        <w:rPr>
          <w:bCs/>
        </w:rPr>
        <w:t>the association among locale and FV selection, consumption, waste, and waste as a proportion. All models were adjusted for grade, gender, race/ethnicity, free/reduced lunch, and within-school clustering</w:t>
      </w:r>
      <w:r w:rsidR="00F81B6B">
        <w:rPr>
          <w:bCs/>
        </w:rPr>
        <w:t>.</w:t>
      </w:r>
      <w:r w:rsidRPr="00C10049">
        <w:rPr>
          <w:bCs/>
        </w:rPr>
        <w:t xml:space="preserve"> A sensitivity analysis was conducted using the same methods to see how including suburban schools changed results. </w:t>
      </w:r>
      <w:r w:rsidRPr="00C10049">
        <w:t xml:space="preserve">Regression outputs were exponentiated and presented as incidence rate ratios and odds ratios. Analyses were run using Stata Statistical Software (version 15, College Station, TX, 2017) and the alpha level was set at p&lt;0.05. </w:t>
      </w:r>
    </w:p>
    <w:p w14:paraId="233ADFA0" w14:textId="77777777" w:rsidR="00626214" w:rsidRPr="00C10049" w:rsidRDefault="00626214" w:rsidP="00626214">
      <w:pPr>
        <w:spacing w:line="480" w:lineRule="auto"/>
        <w:ind w:firstLine="720"/>
        <w:divId w:val="1972664081"/>
      </w:pPr>
    </w:p>
    <w:p w14:paraId="24A1D1B9" w14:textId="77777777" w:rsidR="00626214" w:rsidRPr="00C10049" w:rsidRDefault="00626214" w:rsidP="00626214">
      <w:pPr>
        <w:spacing w:line="480" w:lineRule="auto"/>
        <w:ind w:firstLine="720"/>
        <w:divId w:val="1972664081"/>
      </w:pPr>
    </w:p>
    <w:p w14:paraId="6EF75C74" w14:textId="77777777" w:rsidR="00626214" w:rsidRPr="00C10049" w:rsidRDefault="00626214" w:rsidP="00626214">
      <w:pPr>
        <w:spacing w:line="480" w:lineRule="auto"/>
        <w:ind w:firstLine="720"/>
        <w:divId w:val="1972664081"/>
      </w:pPr>
    </w:p>
    <w:p w14:paraId="22A2BB77" w14:textId="77777777" w:rsidR="00626214" w:rsidRPr="00C10049" w:rsidRDefault="00626214" w:rsidP="00626214">
      <w:pPr>
        <w:spacing w:line="480" w:lineRule="auto"/>
        <w:ind w:firstLine="720"/>
        <w:divId w:val="1972664081"/>
      </w:pPr>
    </w:p>
    <w:p w14:paraId="57FE784E" w14:textId="77777777" w:rsidR="00626214" w:rsidRPr="00C10049" w:rsidRDefault="00626214" w:rsidP="00626214">
      <w:pPr>
        <w:spacing w:line="480" w:lineRule="auto"/>
        <w:ind w:firstLine="720"/>
        <w:divId w:val="1972664081"/>
      </w:pPr>
    </w:p>
    <w:p w14:paraId="585A2B64" w14:textId="77777777" w:rsidR="00626214" w:rsidRPr="00C10049" w:rsidRDefault="00626214" w:rsidP="00626214">
      <w:pPr>
        <w:spacing w:line="480" w:lineRule="auto"/>
        <w:ind w:firstLine="720"/>
        <w:divId w:val="1972664081"/>
      </w:pPr>
    </w:p>
    <w:p w14:paraId="163F7A1E" w14:textId="77777777" w:rsidR="00626214" w:rsidRPr="00C10049" w:rsidRDefault="00626214" w:rsidP="00626214">
      <w:pPr>
        <w:spacing w:line="480" w:lineRule="auto"/>
        <w:ind w:firstLine="720"/>
        <w:divId w:val="1972664081"/>
      </w:pPr>
    </w:p>
    <w:p w14:paraId="1C3C7BC3" w14:textId="77777777" w:rsidR="00626214" w:rsidRPr="00C10049" w:rsidRDefault="00626214" w:rsidP="00626214">
      <w:pPr>
        <w:spacing w:line="480" w:lineRule="auto"/>
        <w:ind w:firstLine="720"/>
        <w:divId w:val="1972664081"/>
      </w:pPr>
    </w:p>
    <w:p w14:paraId="5764976B" w14:textId="77777777" w:rsidR="00626214" w:rsidRDefault="00626214" w:rsidP="00626214">
      <w:pPr>
        <w:spacing w:line="480" w:lineRule="auto"/>
        <w:ind w:firstLine="720"/>
        <w:divId w:val="1972664081"/>
      </w:pPr>
    </w:p>
    <w:p w14:paraId="4911CAD3" w14:textId="77777777" w:rsidR="00626214" w:rsidRDefault="00626214" w:rsidP="00626214">
      <w:pPr>
        <w:spacing w:line="480" w:lineRule="auto"/>
        <w:ind w:firstLine="720"/>
        <w:divId w:val="1972664081"/>
      </w:pPr>
    </w:p>
    <w:p w14:paraId="4A9ECA28" w14:textId="77777777" w:rsidR="00626214" w:rsidRDefault="00626214" w:rsidP="00626214">
      <w:pPr>
        <w:spacing w:line="480" w:lineRule="auto"/>
        <w:ind w:firstLine="720"/>
        <w:divId w:val="1972664081"/>
      </w:pPr>
    </w:p>
    <w:p w14:paraId="48BE41A3" w14:textId="77777777" w:rsidR="00626214" w:rsidRDefault="00626214" w:rsidP="00626214">
      <w:pPr>
        <w:spacing w:line="480" w:lineRule="auto"/>
        <w:ind w:firstLine="720"/>
        <w:divId w:val="1972664081"/>
      </w:pPr>
    </w:p>
    <w:p w14:paraId="2488C2F1" w14:textId="3529AF1D" w:rsidR="00F82F40" w:rsidRDefault="00BD0A62">
      <w:pPr>
        <w:spacing w:line="480" w:lineRule="auto"/>
        <w:jc w:val="center"/>
        <w:divId w:val="1972664081"/>
        <w:rPr>
          <w:bCs/>
        </w:rPr>
      </w:pPr>
      <w:r>
        <w:rPr>
          <w:bCs/>
        </w:rPr>
        <w:lastRenderedPageBreak/>
        <w:t>CHAPTER 4</w:t>
      </w:r>
    </w:p>
    <w:p w14:paraId="2DAB5BBD" w14:textId="77777777" w:rsidR="00F82F40" w:rsidRDefault="00BD0A62">
      <w:pPr>
        <w:spacing w:line="480" w:lineRule="auto"/>
        <w:jc w:val="center"/>
        <w:divId w:val="1972664081"/>
        <w:rPr>
          <w:bCs/>
        </w:rPr>
      </w:pPr>
      <w:r>
        <w:rPr>
          <w:bCs/>
        </w:rPr>
        <w:t>RESULTS</w:t>
      </w:r>
    </w:p>
    <w:p w14:paraId="48375233" w14:textId="036E0C56" w:rsidR="00C70D09" w:rsidRPr="00C10049" w:rsidRDefault="00C70D09" w:rsidP="00E750DD">
      <w:pPr>
        <w:spacing w:line="480" w:lineRule="auto"/>
        <w:divId w:val="1972664081"/>
        <w:rPr>
          <w:rFonts w:eastAsia="STCaiyun" w:cstheme="minorHAnsi"/>
          <w:b/>
          <w:bCs/>
        </w:rPr>
      </w:pPr>
      <w:r w:rsidRPr="00C10049">
        <w:rPr>
          <w:rFonts w:eastAsia="STCaiyun" w:cstheme="minorHAnsi"/>
          <w:b/>
          <w:bCs/>
        </w:rPr>
        <w:t>Descriptive Statistics</w:t>
      </w:r>
    </w:p>
    <w:p w14:paraId="1EEB7856" w14:textId="77777777" w:rsidR="00551E8D" w:rsidRPr="00C10049" w:rsidRDefault="00551E8D" w:rsidP="00551E8D">
      <w:pPr>
        <w:spacing w:line="480" w:lineRule="auto"/>
        <w:ind w:firstLine="720"/>
        <w:divId w:val="1972664081"/>
        <w:rPr>
          <w:rFonts w:eastAsia="STCaiyun" w:cstheme="minorHAnsi"/>
        </w:rPr>
      </w:pPr>
      <w:r w:rsidRPr="00C10049">
        <w:rPr>
          <w:rFonts w:eastAsia="STCaiyun" w:cstheme="minorHAnsi"/>
        </w:rPr>
        <w:t>Among the 37 schools that data was collected from, there were 22 urban-classified schools (including four suburban-classified schools), and nine rural-classified schools. Based on descriptive analyses, overall participant demographics were found to be somewhat balanced with slightly more males than females (54% male). Students were mainly white (59% white vs. 41% non-white), and the majority of students were eligible for free/reduced price lunch (60%) (Table 1 and 2). Rural, urban, and suburban students had similar demographic proportions for gender, race/ethnicity, and lunch status, although rural students had greater rates of free and reduced price lunch (FRL) eligible students and suburban-classified schools had slightly greater rates of students not eligible for FRL (Table 1). In the sensitivity analyses, when urban classification included suburban schools, demographic trends appeared similar to that of rural schools (Table 2).</w:t>
      </w:r>
    </w:p>
    <w:p w14:paraId="4A742DBE" w14:textId="77777777" w:rsidR="00551E8D" w:rsidRPr="00C10049" w:rsidRDefault="00551E8D" w:rsidP="00551E8D">
      <w:pPr>
        <w:spacing w:line="480" w:lineRule="auto"/>
        <w:ind w:firstLine="720"/>
        <w:divId w:val="1972664081"/>
        <w:rPr>
          <w:b/>
        </w:rPr>
      </w:pPr>
      <w:r w:rsidRPr="00C10049">
        <w:rPr>
          <w:rFonts w:eastAsia="STCaiyun" w:cstheme="minorHAnsi"/>
        </w:rPr>
        <w:t>The average overall age of participating students was about 12 years; however, the average age of urban-classified students (excluding suburban students) (12.4 +/- 3.4 years) was found to be significantly older than that of rural students (10.3 +/- 2.3 years) (Table 1).  Chi-square tests also determined that there was a statistically significant association between school locale and race/ethnicity, lunch status, FV selection, FV consumption, and FV waste. Similar results were found with the sensitivity analysis (Table 2).</w:t>
      </w:r>
    </w:p>
    <w:p w14:paraId="660BBC32" w14:textId="3F046EDC" w:rsidR="00551E8D" w:rsidRPr="00C10049" w:rsidRDefault="00551E8D" w:rsidP="00551E8D">
      <w:pPr>
        <w:spacing w:line="480" w:lineRule="auto"/>
        <w:divId w:val="1972664081"/>
        <w:rPr>
          <w:bCs/>
        </w:rPr>
      </w:pPr>
      <w:r w:rsidRPr="00C10049">
        <w:rPr>
          <w:b/>
        </w:rPr>
        <w:tab/>
      </w:r>
      <w:r w:rsidRPr="00C10049">
        <w:rPr>
          <w:bCs/>
        </w:rPr>
        <w:t xml:space="preserve">Additionally, overall rates of FV selection, consumption, and waste with greater than zero grams on the tray are 86%, 79%, and 80%, respectively (Table 1). </w:t>
      </w:r>
      <w:r w:rsidRPr="00C10049">
        <w:rPr>
          <w:bCs/>
        </w:rPr>
        <w:lastRenderedPageBreak/>
        <w:t xml:space="preserve">Among rural vs. urban students, rural students more frequently had more than zero grams of FVs selected, consumed, and wasted. On the other hand, the zero-gram rates by </w:t>
      </w:r>
      <w:r w:rsidR="009761D9">
        <w:rPr>
          <w:bCs/>
        </w:rPr>
        <w:t>sub</w:t>
      </w:r>
      <w:r w:rsidRPr="00C10049">
        <w:rPr>
          <w:bCs/>
        </w:rPr>
        <w:t>urban students for each FV measure were greate</w:t>
      </w:r>
      <w:r w:rsidR="00131F6B">
        <w:rPr>
          <w:bCs/>
        </w:rPr>
        <w:t>st compared to</w:t>
      </w:r>
      <w:r w:rsidRPr="00C10049">
        <w:rPr>
          <w:bCs/>
        </w:rPr>
        <w:t xml:space="preserve"> rural </w:t>
      </w:r>
      <w:r w:rsidR="00131F6B">
        <w:rPr>
          <w:bCs/>
        </w:rPr>
        <w:t xml:space="preserve">and urban </w:t>
      </w:r>
      <w:r w:rsidRPr="00C10049">
        <w:rPr>
          <w:bCs/>
        </w:rPr>
        <w:t>students</w:t>
      </w:r>
      <w:r w:rsidR="00B90E94">
        <w:rPr>
          <w:bCs/>
        </w:rPr>
        <w:t>, but urban vs. rural rates were also greater</w:t>
      </w:r>
      <w:r w:rsidRPr="00C10049">
        <w:rPr>
          <w:bCs/>
        </w:rPr>
        <w:t xml:space="preserve"> (Table 1). Mean gram weights for FV selection, consumption, waste, and waste as a proportion </w:t>
      </w:r>
      <w:r w:rsidR="0069015E">
        <w:rPr>
          <w:bCs/>
        </w:rPr>
        <w:t xml:space="preserve">when zeroes were included and excluded </w:t>
      </w:r>
      <w:r w:rsidRPr="00C10049">
        <w:rPr>
          <w:bCs/>
        </w:rPr>
        <w:t xml:space="preserve">were also examined by </w:t>
      </w:r>
      <w:r w:rsidR="0069015E">
        <w:rPr>
          <w:bCs/>
        </w:rPr>
        <w:t>school locale</w:t>
      </w:r>
      <w:r w:rsidRPr="00C10049">
        <w:rPr>
          <w:bCs/>
        </w:rPr>
        <w:t xml:space="preserve"> status. All differences were significant</w:t>
      </w:r>
      <w:r w:rsidR="0069015E">
        <w:rPr>
          <w:bCs/>
        </w:rPr>
        <w:t xml:space="preserve"> when </w:t>
      </w:r>
      <w:r w:rsidR="002552FF">
        <w:rPr>
          <w:bCs/>
        </w:rPr>
        <w:t>means including zero were examined</w:t>
      </w:r>
      <w:r w:rsidRPr="00C10049">
        <w:rPr>
          <w:bCs/>
        </w:rPr>
        <w:t xml:space="preserve">; compared to urban </w:t>
      </w:r>
      <w:r w:rsidR="006350F3">
        <w:rPr>
          <w:bCs/>
        </w:rPr>
        <w:t xml:space="preserve">and suburban </w:t>
      </w:r>
      <w:r w:rsidRPr="00C10049">
        <w:rPr>
          <w:bCs/>
        </w:rPr>
        <w:t>students, rural students selected, consumed, and wasted a higher average weight of FVs (Table 1</w:t>
      </w:r>
      <w:r w:rsidR="002552FF">
        <w:rPr>
          <w:bCs/>
        </w:rPr>
        <w:t>).</w:t>
      </w:r>
      <w:r w:rsidR="00802692">
        <w:rPr>
          <w:bCs/>
        </w:rPr>
        <w:t xml:space="preserve"> Similarly, when zero</w:t>
      </w:r>
      <w:r w:rsidR="00AA4A6B">
        <w:rPr>
          <w:bCs/>
        </w:rPr>
        <w:t>-</w:t>
      </w:r>
      <w:r w:rsidR="00802692">
        <w:rPr>
          <w:bCs/>
        </w:rPr>
        <w:t xml:space="preserve">gram values were removed from </w:t>
      </w:r>
      <w:r w:rsidR="0092627A">
        <w:rPr>
          <w:bCs/>
        </w:rPr>
        <w:t xml:space="preserve">analyses, mean values for </w:t>
      </w:r>
      <w:r w:rsidR="00041DB9">
        <w:rPr>
          <w:bCs/>
        </w:rPr>
        <w:t xml:space="preserve">FV selection, consumption, waste, and waste as a proportion </w:t>
      </w:r>
      <w:r w:rsidR="00BD1380">
        <w:rPr>
          <w:bCs/>
        </w:rPr>
        <w:t xml:space="preserve">were </w:t>
      </w:r>
      <w:r w:rsidR="0092627A">
        <w:rPr>
          <w:bCs/>
        </w:rPr>
        <w:t>still</w:t>
      </w:r>
      <w:r w:rsidR="00041DB9">
        <w:rPr>
          <w:bCs/>
        </w:rPr>
        <w:t xml:space="preserve"> </w:t>
      </w:r>
      <w:r w:rsidR="00AA4A6B">
        <w:rPr>
          <w:bCs/>
        </w:rPr>
        <w:t xml:space="preserve">statistically </w:t>
      </w:r>
      <w:r w:rsidR="00041DB9">
        <w:rPr>
          <w:bCs/>
        </w:rPr>
        <w:t xml:space="preserve">greater </w:t>
      </w:r>
      <w:r w:rsidR="00BD1380">
        <w:rPr>
          <w:bCs/>
        </w:rPr>
        <w:t xml:space="preserve">for rural students compared to urban and suburban students, where suburban students had the </w:t>
      </w:r>
      <w:r w:rsidR="00C805A8">
        <w:rPr>
          <w:bCs/>
        </w:rPr>
        <w:t xml:space="preserve">lowest mean values. </w:t>
      </w:r>
      <w:r w:rsidR="002552FF" w:rsidRPr="00C10049">
        <w:rPr>
          <w:bCs/>
        </w:rPr>
        <w:t>All of these findings were consistent in the sensitivity analysis</w:t>
      </w:r>
      <w:r w:rsidR="00AF665A">
        <w:rPr>
          <w:bCs/>
        </w:rPr>
        <w:t xml:space="preserve">, except that </w:t>
      </w:r>
      <w:r w:rsidR="00AA4A6B">
        <w:rPr>
          <w:bCs/>
        </w:rPr>
        <w:t xml:space="preserve">for FV consumption excluding zeroes, there was no </w:t>
      </w:r>
      <w:r w:rsidR="003E74A9">
        <w:rPr>
          <w:bCs/>
        </w:rPr>
        <w:t xml:space="preserve">statistically </w:t>
      </w:r>
      <w:r w:rsidR="00AA4A6B">
        <w:rPr>
          <w:bCs/>
        </w:rPr>
        <w:t>significant differen</w:t>
      </w:r>
      <w:r w:rsidR="003E74A9">
        <w:rPr>
          <w:bCs/>
        </w:rPr>
        <w:t>ce</w:t>
      </w:r>
      <w:r w:rsidR="00AA4A6B">
        <w:rPr>
          <w:bCs/>
        </w:rPr>
        <w:t xml:space="preserve"> </w:t>
      </w:r>
      <w:r w:rsidR="003E74A9">
        <w:rPr>
          <w:bCs/>
        </w:rPr>
        <w:t>between</w:t>
      </w:r>
      <w:r w:rsidR="00AA4A6B">
        <w:rPr>
          <w:bCs/>
        </w:rPr>
        <w:t xml:space="preserve"> rural vs. urban (including suburban</w:t>
      </w:r>
      <w:r w:rsidR="003E74A9">
        <w:rPr>
          <w:bCs/>
        </w:rPr>
        <w:t xml:space="preserve">) students </w:t>
      </w:r>
      <w:r w:rsidR="002552FF" w:rsidRPr="00C10049">
        <w:rPr>
          <w:bCs/>
        </w:rPr>
        <w:t>(Table 2).</w:t>
      </w:r>
    </w:p>
    <w:p w14:paraId="68054225" w14:textId="134CB2DA" w:rsidR="00C70D09" w:rsidRPr="00C10049" w:rsidRDefault="00C70D09" w:rsidP="00775F9C">
      <w:pPr>
        <w:spacing w:line="480" w:lineRule="auto"/>
        <w:divId w:val="1972664081"/>
        <w:rPr>
          <w:b/>
        </w:rPr>
      </w:pPr>
      <w:r w:rsidRPr="00C10049">
        <w:rPr>
          <w:b/>
        </w:rPr>
        <w:t xml:space="preserve">Analysis of </w:t>
      </w:r>
      <w:r w:rsidR="003B1AEE">
        <w:rPr>
          <w:b/>
        </w:rPr>
        <w:t>FV</w:t>
      </w:r>
      <w:r w:rsidRPr="00C10049">
        <w:rPr>
          <w:b/>
        </w:rPr>
        <w:t xml:space="preserve"> Selection, Consumption, and Waste with Only Rural and Urban Schools</w:t>
      </w:r>
    </w:p>
    <w:p w14:paraId="18E3923C" w14:textId="77777777" w:rsidR="003A22A5" w:rsidRPr="00C10049" w:rsidRDefault="003A22A5" w:rsidP="003A22A5">
      <w:pPr>
        <w:spacing w:line="480" w:lineRule="auto"/>
        <w:ind w:firstLine="720"/>
        <w:divId w:val="1972664081"/>
        <w:rPr>
          <w:b/>
        </w:rPr>
      </w:pPr>
      <w:r w:rsidRPr="00C10049">
        <w:rPr>
          <w:bCs/>
        </w:rPr>
        <w:t xml:space="preserve">Results from the zero-inflated negative binomial regression yielded several statistically significant results when FVs were on the tray (Table 3). First, rural students were statistically significantly more likely to select FVs compared to urban students (IRR= 1.40, 95% CI: 1.33, 1.48). Also, with every increase in grade level, there is an increased likelihood of FV selection (IRR= 1.03, 95% CI: 1.02, 1.04). However, students who were eligible for free/reduced lunch were statistically less likely to select FVs (IRR= 0.95, 95% CI: 0.91, 1.00). No other statistically significant </w:t>
      </w:r>
      <w:r w:rsidRPr="00C10049">
        <w:rPr>
          <w:bCs/>
        </w:rPr>
        <w:lastRenderedPageBreak/>
        <w:t>relationships were observed when race/ethnicity and gender were analyzed for FV selection outcomes.</w:t>
      </w:r>
    </w:p>
    <w:p w14:paraId="6D6DC9A8" w14:textId="77777777" w:rsidR="003A22A5" w:rsidRPr="00C10049" w:rsidRDefault="003A22A5" w:rsidP="003A22A5">
      <w:pPr>
        <w:spacing w:line="480" w:lineRule="auto"/>
        <w:ind w:firstLine="720"/>
        <w:divId w:val="1972664081"/>
        <w:rPr>
          <w:bCs/>
        </w:rPr>
      </w:pPr>
      <w:r w:rsidRPr="00C10049">
        <w:rPr>
          <w:bCs/>
        </w:rPr>
        <w:t>Rural vs. urban FV consumption was also statistically more likely when FVs were on the plate (IRR= 1.18, 95% CI: 1.06, 1.31). FV consumption results for other variables from the regression model were also significant (Table 3). When FVs are on the plate, as grade level increases, likelihood for consumption is significantly greater (IRR= 1.06, 95% CI: 1.04, 1.08). No statistically significant results were found for FV consumption by gender, race/ethnicity, and FRL status when FVs were on the tray.</w:t>
      </w:r>
    </w:p>
    <w:p w14:paraId="27DE2546" w14:textId="77777777" w:rsidR="003A22A5" w:rsidRPr="00C10049" w:rsidRDefault="003A22A5" w:rsidP="003A22A5">
      <w:pPr>
        <w:spacing w:line="480" w:lineRule="auto"/>
        <w:ind w:firstLine="720"/>
        <w:divId w:val="1972664081"/>
        <w:rPr>
          <w:bCs/>
        </w:rPr>
      </w:pPr>
      <w:r w:rsidRPr="00C10049">
        <w:rPr>
          <w:bCs/>
        </w:rPr>
        <w:t xml:space="preserve">Likelihood of FV waste was found to be significantly different among rural vs. urban-classified students (Table 3). Compared to urban students, rural students were significantly more likely to waste FVs when FVs were on the plate (IRR=1.62, 95% CI: 1.51, 1.75); this finding is sustained even when waste is adjusted for selection (IRR=1.07, 95% CI: 1.00, 1.13). When FVs were on the plate, results were not significant based on grade and gender; however, when waste was adjusted for selection as a proportion by grade level, with each increase in grade level, likelihood for FV waste was increased (IRR=1.07, 95% CI: 1.00, 1.13). Additionally, when students were eligible for FRL, they were statistically less likely to waste FVs (IRR=0.82, 95% CI: 0.76, 0.88). Among those eligible for free and reduced lunch though, when FVs were present on the tray, FRL status students were significantly less likely to waste FVs when presented as a proportion of FV selection (IRR=0.84, 95% CI: 0.79, 0.89). Among non-Hispanic students compared to Hispanic students, likelihood to waste was significantly 2% less likely (IRR: 0.98, 95% CI: 0.95, 1.02); when FV waste was again examined as a proportion, compared to Hispanic students, </w:t>
      </w:r>
      <w:r w:rsidRPr="00C10049">
        <w:rPr>
          <w:bCs/>
        </w:rPr>
        <w:lastRenderedPageBreak/>
        <w:t>non-Hispanic students were still somewhat less likely (5% less) to waste FVs (IRR=0.95, 95% CI: 0.93, 0.98). Finally, among females vs. males, when waste was adjusted for selection, females were slightly more likely to waste FVs when FVs were on the plate (IRR=1.05, 95% CI: 0.98, 1.12).</w:t>
      </w:r>
    </w:p>
    <w:p w14:paraId="1048AFFF" w14:textId="77777777" w:rsidR="003A22A5" w:rsidRPr="00C10049" w:rsidRDefault="003A22A5" w:rsidP="003A22A5">
      <w:pPr>
        <w:spacing w:line="480" w:lineRule="auto"/>
        <w:ind w:firstLine="720"/>
        <w:divId w:val="1972664081"/>
        <w:rPr>
          <w:bCs/>
        </w:rPr>
      </w:pPr>
      <w:r w:rsidRPr="00C10049">
        <w:rPr>
          <w:bCs/>
        </w:rPr>
        <w:t xml:space="preserve">When FV selection is adjusted for zero values, rural students were, though not statistically significantly, 25% less likely to select FVs (OR= 0.75, 95% CI: 0.53, 1.05). Additionally, with every increase in grade level, there are also statistically greater odds of FV selection (OR=1.34, 95% CI: 1.29, 1.39). Only when zeros were accounted for was there a significant difference between genders, where females had significantly lower odds of selecting FVs versus males (OR= 0.71, 95% CI: 0.54, 0.92). FRL eligible students had significantly lower odds of selecting FVs (OR=0.32, 95% CI: 0.24, 0.42) vs. students who were not eligible for FRL.  </w:t>
      </w:r>
    </w:p>
    <w:p w14:paraId="4F947AA4" w14:textId="77777777" w:rsidR="003A22A5" w:rsidRPr="00C10049" w:rsidRDefault="003A22A5" w:rsidP="003A22A5">
      <w:pPr>
        <w:spacing w:line="480" w:lineRule="auto"/>
        <w:ind w:firstLine="720"/>
        <w:divId w:val="1972664081"/>
        <w:rPr>
          <w:bCs/>
        </w:rPr>
      </w:pPr>
      <w:r w:rsidRPr="00C10049">
        <w:rPr>
          <w:bCs/>
        </w:rPr>
        <w:t xml:space="preserve">When student trays with zero FVs were accounted for, odds of rural student FV consumption were lower (OR=0.78, 95% CI: 0.58, 1.05), but like with odds of FV selection, this was not found to be statistically significant (Table 3). The odds of FV consumption were statistically significant and even greater than that of when FVs were on the tray as grade level increases (OR= 1.22, 95% CI: 1.18, 1.27). Odds of FV consumption were statistically reduced for females versus males (OR=0.76, 95% CI: 0.60, 0.95), non-Hispanic students versus Hispanic students (OR= 0.86, 95% CI: 0.76, 0.98), and for students eligible for FRL (OR= 0.45, 95% CI: 0.36, 0.57). </w:t>
      </w:r>
    </w:p>
    <w:p w14:paraId="0E31B77A" w14:textId="4A9DA4AC" w:rsidR="003A22A5" w:rsidRPr="00C10049" w:rsidRDefault="003A22A5" w:rsidP="003A22A5">
      <w:pPr>
        <w:spacing w:line="480" w:lineRule="auto"/>
        <w:ind w:firstLine="720"/>
        <w:divId w:val="1972664081"/>
        <w:rPr>
          <w:bCs/>
        </w:rPr>
      </w:pPr>
      <w:r w:rsidRPr="00C10049">
        <w:rPr>
          <w:bCs/>
        </w:rPr>
        <w:t>Further, the odds of FV waste for rural vs. urban students when zeros were accounted for were</w:t>
      </w:r>
      <w:r w:rsidR="00F53511">
        <w:rPr>
          <w:bCs/>
        </w:rPr>
        <w:t xml:space="preserve"> found to be</w:t>
      </w:r>
      <w:r w:rsidRPr="00C10049">
        <w:rPr>
          <w:bCs/>
        </w:rPr>
        <w:t xml:space="preserve"> </w:t>
      </w:r>
      <w:r w:rsidR="00F53511">
        <w:rPr>
          <w:bCs/>
        </w:rPr>
        <w:t xml:space="preserve">statistically </w:t>
      </w:r>
      <w:r w:rsidRPr="00C10049">
        <w:rPr>
          <w:bCs/>
        </w:rPr>
        <w:t xml:space="preserve">reduced (OR=0.71, 95% CI: 0.53, 0.95) (Table 3). However, when waste was adjusted for both zero values and FV selection, </w:t>
      </w:r>
      <w:r w:rsidR="00F53511">
        <w:rPr>
          <w:bCs/>
        </w:rPr>
        <w:t xml:space="preserve">results were insignificant and </w:t>
      </w:r>
      <w:r w:rsidRPr="00C10049">
        <w:rPr>
          <w:bCs/>
        </w:rPr>
        <w:t xml:space="preserve">locale status had no effect on the odds of FV waste </w:t>
      </w:r>
      <w:r w:rsidRPr="00C10049">
        <w:rPr>
          <w:bCs/>
        </w:rPr>
        <w:lastRenderedPageBreak/>
        <w:t xml:space="preserve">(OR=1.00, 95% CI: 0.91, 1.10). Next, examination of covariates found that first, when adjusted for zero values, FV waste had significantly lower odds of occurring by females compared to males (OR=0.69, 95% CI: 0.56, 0.86) and students eligible for FRL (OR= 0.53, 95% CI: 0.42, 0.66), and FRL status students had even further significantly reduced odds of FV waste when presented as a proportion of FV selection (OR=0.73, 95% CI: 0.65, 0.79). Further, FV waste had significantly greater odds of occurring as grade level increased (OR= 1.28, 95% CI: 1.24, 1.33). When FV waste was adjusted for both selection and zero values, non-Hispanic vs. Hispanic students had reduced odds of waste (OR=0.93, 95% CI: 0.88, 0.98). </w:t>
      </w:r>
    </w:p>
    <w:p w14:paraId="5C338872" w14:textId="6F811DA7" w:rsidR="00C70D09" w:rsidRPr="00C10049" w:rsidRDefault="00C70D09" w:rsidP="009841E0">
      <w:pPr>
        <w:spacing w:line="480" w:lineRule="auto"/>
        <w:divId w:val="1972664081"/>
        <w:rPr>
          <w:b/>
        </w:rPr>
      </w:pPr>
      <w:r w:rsidRPr="00C10049">
        <w:rPr>
          <w:b/>
        </w:rPr>
        <w:t xml:space="preserve">Sensitivity Analysis Including Suburban Students’ </w:t>
      </w:r>
      <w:r w:rsidR="003B1AEE">
        <w:rPr>
          <w:b/>
        </w:rPr>
        <w:t>FV</w:t>
      </w:r>
      <w:r w:rsidRPr="00C10049">
        <w:rPr>
          <w:b/>
        </w:rPr>
        <w:t xml:space="preserve"> Selection, Consumption, and Waste</w:t>
      </w:r>
    </w:p>
    <w:p w14:paraId="3FAC6327" w14:textId="77777777" w:rsidR="00147C90" w:rsidRPr="00C10049" w:rsidRDefault="00147C90" w:rsidP="00147C90">
      <w:pPr>
        <w:spacing w:line="480" w:lineRule="auto"/>
        <w:ind w:firstLine="720"/>
        <w:divId w:val="1972664081"/>
        <w:rPr>
          <w:bCs/>
        </w:rPr>
      </w:pPr>
      <w:r w:rsidRPr="00C10049">
        <w:rPr>
          <w:bCs/>
        </w:rPr>
        <w:t>Sensitivity analyses results from the zero-inflated negative binomial regression model indicated that once FVs were on the plate, rural students were still statistically more likely than urban students to select FVs (IRR=1.46, 95% CI: 1.39, 1.54) (Table 4). Rural vs. urban FV consumption was also significantly more likely when FVs were on the plate (IRR= 1.20, 95% CI: 1.08, 1.33); these are similar results to when suburban schools were excluded from urban classification. Finally, compared to urban students, rural students were significantly more likely to waste FVs when FVs were on the plate (IRR=1.71, 95% CI: 1.59, 1.84), and this remains true when waste is adjusted for selection (IRR=1.11, 95% CI: 1.04, 1.18).</w:t>
      </w:r>
    </w:p>
    <w:p w14:paraId="5364A0D7" w14:textId="5A29C340" w:rsidR="00147C90" w:rsidRPr="00C10049" w:rsidRDefault="00147C90" w:rsidP="00147C90">
      <w:pPr>
        <w:spacing w:line="480" w:lineRule="auto"/>
        <w:ind w:firstLine="720"/>
        <w:divId w:val="1972664081"/>
        <w:rPr>
          <w:bCs/>
        </w:rPr>
      </w:pPr>
      <w:r w:rsidRPr="00C10049">
        <w:rPr>
          <w:bCs/>
        </w:rPr>
        <w:t xml:space="preserve">Once FV selection is adjusted for zero values, though, FV selection by rural students had 16% lower odds of occurring compared to urban students (OR=0.84, 95% CI: 0.60, 1.18), but this finding was not significant. (Table 4). Similar to primary results, when student trays with zero FVs were accounted for, odds of rural </w:t>
      </w:r>
      <w:r w:rsidRPr="00C10049">
        <w:rPr>
          <w:bCs/>
        </w:rPr>
        <w:lastRenderedPageBreak/>
        <w:t xml:space="preserve">student FV consumption were lower (OR=0.87, 95% CI: 0.66, 1.16), but this was again, not found to be statistically significant (Table </w:t>
      </w:r>
      <w:r w:rsidR="00077E6E">
        <w:rPr>
          <w:bCs/>
        </w:rPr>
        <w:t>4</w:t>
      </w:r>
      <w:r w:rsidRPr="00C10049">
        <w:rPr>
          <w:bCs/>
        </w:rPr>
        <w:t>). When zero values were accounted for, the odds of FV waste were significantly decreased (OR=0.71, 95% CI: 0.53, 0.95). However, once waste is presented as a portion of selection, in addition to adjusting for zero values, there are significantly increased odds of FV waste for rural vs. urban/suburban students (OR=1.31, 95% CI: 1.16, 1.48)</w:t>
      </w:r>
      <w:r w:rsidR="008E1145">
        <w:rPr>
          <w:bCs/>
        </w:rPr>
        <w:t xml:space="preserve">; this is slightly different compared to primary findings in that </w:t>
      </w:r>
      <w:r w:rsidR="00D20332">
        <w:rPr>
          <w:bCs/>
        </w:rPr>
        <w:t xml:space="preserve">there were greater odds of rural FV waste as a ratio when suburban students are included. </w:t>
      </w:r>
    </w:p>
    <w:p w14:paraId="0C008D0E" w14:textId="4C9F5598" w:rsidR="00C70D09" w:rsidRPr="00C10049" w:rsidRDefault="00147C90" w:rsidP="00147C90">
      <w:pPr>
        <w:spacing w:line="480" w:lineRule="auto"/>
        <w:ind w:firstLine="720"/>
        <w:divId w:val="1972664081"/>
        <w:rPr>
          <w:bCs/>
        </w:rPr>
        <w:sectPr w:rsidR="00C70D09" w:rsidRPr="00C10049" w:rsidSect="004D53D4">
          <w:pgSz w:w="12240" w:h="15840"/>
          <w:pgMar w:top="1440" w:right="1800" w:bottom="1440" w:left="1800" w:header="720" w:footer="720" w:gutter="0"/>
          <w:pgNumType w:start="1"/>
          <w:cols w:space="720"/>
          <w:docGrid w:linePitch="360"/>
        </w:sectPr>
      </w:pPr>
      <w:r w:rsidRPr="00C10049">
        <w:rPr>
          <w:bCs/>
        </w:rPr>
        <w:t xml:space="preserve">Compared to primary analyses, similar incidence rate ratios and odds ratios were found for all covariates while examining FV selection, consumption, and waste when suburban students were included in urban classification (Table 4). However, there are some differences in likelihood and odds of waste proportion. First, as grade level increased, when proportion of waste adjusted for zeroes, there was no significant finding for odds for waste proportion by grade level and this was different from primary analyses where there was a significant difference. As for gender, while there was no significant difference by gender seen in primary analyses, when suburban students were included, the odds of wasting FVs (as a proportion) were 28% lower for females vs. males (OR:0.72, 95% CI: 0.66, 0.79). Lastly, waste as a proportion was not significant when FRL eligibility were examined, but for primary analyses, but sensitivity analyses results found that odds of waste as a proportion were statistically significantly reduced by 27% (OR: 0.73, 95% CI: 0.66, 0.79).  </w:t>
      </w:r>
      <w:r w:rsidR="00C70D09" w:rsidRPr="00C10049">
        <w:rPr>
          <w:bCs/>
        </w:rPr>
        <w:t xml:space="preserve">  </w:t>
      </w:r>
    </w:p>
    <w:p w14:paraId="0C30184C" w14:textId="77777777" w:rsidR="00C70D09" w:rsidRPr="00C10049" w:rsidRDefault="00C70D09" w:rsidP="00C70D09">
      <w:pPr>
        <w:spacing w:line="256" w:lineRule="auto"/>
        <w:divId w:val="1972664081"/>
        <w:rPr>
          <w:rFonts w:eastAsia="Calibri"/>
          <w:b/>
          <w:bCs/>
        </w:rPr>
      </w:pPr>
      <w:r w:rsidRPr="00C10049">
        <w:rPr>
          <w:rFonts w:eastAsia="Calibri"/>
          <w:b/>
          <w:bCs/>
        </w:rPr>
        <w:lastRenderedPageBreak/>
        <w:t xml:space="preserve">Table 1. </w:t>
      </w:r>
      <w:r w:rsidRPr="00C10049">
        <w:rPr>
          <w:rFonts w:eastAsia="Calibri"/>
          <w:i/>
          <w:iCs/>
        </w:rPr>
        <w:t>Participant demographics and key variables among rural, urban, and suburban school students (n=2525).</w:t>
      </w:r>
    </w:p>
    <w:tbl>
      <w:tblPr>
        <w:tblW w:w="12960" w:type="dxa"/>
        <w:tblLook w:val="04A0" w:firstRow="1" w:lastRow="0" w:firstColumn="1" w:lastColumn="0" w:noHBand="0" w:noVBand="1"/>
      </w:tblPr>
      <w:tblGrid>
        <w:gridCol w:w="2160"/>
        <w:gridCol w:w="67"/>
        <w:gridCol w:w="2093"/>
        <w:gridCol w:w="2163"/>
        <w:gridCol w:w="2193"/>
        <w:gridCol w:w="2085"/>
        <w:gridCol w:w="2199"/>
      </w:tblGrid>
      <w:tr w:rsidR="00C70D09" w:rsidRPr="00C10049" w14:paraId="0F57ED95" w14:textId="77777777" w:rsidTr="00D02E71">
        <w:trPr>
          <w:divId w:val="1972664081"/>
        </w:trPr>
        <w:tc>
          <w:tcPr>
            <w:tcW w:w="2160" w:type="dxa"/>
            <w:tcBorders>
              <w:top w:val="single" w:sz="4" w:space="0" w:color="auto"/>
              <w:bottom w:val="single" w:sz="4" w:space="0" w:color="auto"/>
            </w:tcBorders>
            <w:shd w:val="clear" w:color="auto" w:fill="auto"/>
          </w:tcPr>
          <w:p w14:paraId="2C20D6A8" w14:textId="77777777" w:rsidR="00C70D09" w:rsidRPr="00C10049" w:rsidRDefault="00C70D09" w:rsidP="00B335C9">
            <w:pPr>
              <w:rPr>
                <w:rFonts w:eastAsia="Calibri"/>
                <w:b/>
                <w:bCs/>
              </w:rPr>
            </w:pPr>
          </w:p>
        </w:tc>
        <w:tc>
          <w:tcPr>
            <w:tcW w:w="2160" w:type="dxa"/>
            <w:gridSpan w:val="2"/>
            <w:tcBorders>
              <w:top w:val="single" w:sz="4" w:space="0" w:color="auto"/>
              <w:bottom w:val="single" w:sz="4" w:space="0" w:color="auto"/>
            </w:tcBorders>
          </w:tcPr>
          <w:p w14:paraId="02D7A39B" w14:textId="77777777" w:rsidR="00C70D09" w:rsidRPr="00C10049" w:rsidRDefault="00C70D09" w:rsidP="00B335C9">
            <w:pPr>
              <w:jc w:val="center"/>
              <w:rPr>
                <w:rFonts w:eastAsia="Calibri"/>
                <w:b/>
                <w:bCs/>
              </w:rPr>
            </w:pPr>
            <w:r w:rsidRPr="00C10049">
              <w:rPr>
                <w:rFonts w:eastAsia="Calibri"/>
                <w:b/>
                <w:bCs/>
              </w:rPr>
              <w:t>Total Students</w:t>
            </w:r>
          </w:p>
        </w:tc>
        <w:tc>
          <w:tcPr>
            <w:tcW w:w="2163" w:type="dxa"/>
            <w:tcBorders>
              <w:top w:val="single" w:sz="4" w:space="0" w:color="auto"/>
              <w:bottom w:val="single" w:sz="4" w:space="0" w:color="auto"/>
            </w:tcBorders>
            <w:shd w:val="clear" w:color="auto" w:fill="auto"/>
          </w:tcPr>
          <w:p w14:paraId="25AC2A1B" w14:textId="77777777" w:rsidR="00C70D09" w:rsidRPr="00C10049" w:rsidRDefault="00C70D09" w:rsidP="00B335C9">
            <w:pPr>
              <w:jc w:val="center"/>
              <w:rPr>
                <w:rFonts w:eastAsia="Calibri"/>
                <w:b/>
                <w:bCs/>
              </w:rPr>
            </w:pPr>
            <w:r w:rsidRPr="00C10049">
              <w:rPr>
                <w:rFonts w:eastAsia="Calibri"/>
                <w:b/>
                <w:bCs/>
              </w:rPr>
              <w:t xml:space="preserve">Rural </w:t>
            </w:r>
          </w:p>
        </w:tc>
        <w:tc>
          <w:tcPr>
            <w:tcW w:w="2193" w:type="dxa"/>
            <w:tcBorders>
              <w:top w:val="single" w:sz="4" w:space="0" w:color="auto"/>
              <w:bottom w:val="single" w:sz="4" w:space="0" w:color="auto"/>
            </w:tcBorders>
            <w:shd w:val="clear" w:color="auto" w:fill="auto"/>
          </w:tcPr>
          <w:p w14:paraId="58D81B83" w14:textId="77777777" w:rsidR="00C70D09" w:rsidRPr="00C10049" w:rsidRDefault="00C70D09" w:rsidP="00B335C9">
            <w:pPr>
              <w:jc w:val="center"/>
              <w:rPr>
                <w:rFonts w:eastAsia="Calibri"/>
                <w:b/>
                <w:bCs/>
                <w:vertAlign w:val="superscript"/>
              </w:rPr>
            </w:pPr>
            <w:r w:rsidRPr="00C10049">
              <w:rPr>
                <w:rFonts w:eastAsia="Calibri"/>
                <w:b/>
                <w:bCs/>
              </w:rPr>
              <w:t>Urban</w:t>
            </w:r>
          </w:p>
        </w:tc>
        <w:tc>
          <w:tcPr>
            <w:tcW w:w="2085" w:type="dxa"/>
            <w:tcBorders>
              <w:top w:val="single" w:sz="4" w:space="0" w:color="auto"/>
              <w:bottom w:val="single" w:sz="4" w:space="0" w:color="auto"/>
            </w:tcBorders>
          </w:tcPr>
          <w:p w14:paraId="75A448ED" w14:textId="77777777" w:rsidR="00C70D09" w:rsidRPr="00C10049" w:rsidRDefault="00C70D09" w:rsidP="00B335C9">
            <w:pPr>
              <w:jc w:val="center"/>
              <w:rPr>
                <w:rFonts w:eastAsia="Calibri"/>
                <w:b/>
                <w:bCs/>
              </w:rPr>
            </w:pPr>
            <w:r w:rsidRPr="00C10049">
              <w:rPr>
                <w:rFonts w:eastAsia="Calibri"/>
                <w:b/>
                <w:bCs/>
              </w:rPr>
              <w:t>Suburban</w:t>
            </w:r>
          </w:p>
        </w:tc>
        <w:tc>
          <w:tcPr>
            <w:tcW w:w="2199" w:type="dxa"/>
            <w:tcBorders>
              <w:top w:val="single" w:sz="4" w:space="0" w:color="auto"/>
              <w:bottom w:val="single" w:sz="4" w:space="0" w:color="auto"/>
            </w:tcBorders>
          </w:tcPr>
          <w:p w14:paraId="3A8EB238" w14:textId="77777777" w:rsidR="00C70D09" w:rsidRPr="00C10049" w:rsidRDefault="00C70D09" w:rsidP="00B335C9">
            <w:pPr>
              <w:jc w:val="center"/>
              <w:rPr>
                <w:rFonts w:eastAsia="Calibri"/>
              </w:rPr>
            </w:pPr>
          </w:p>
        </w:tc>
      </w:tr>
      <w:tr w:rsidR="00C70D09" w:rsidRPr="00C10049" w14:paraId="77B55CB9" w14:textId="77777777" w:rsidTr="00D02E71">
        <w:trPr>
          <w:divId w:val="1972664081"/>
        </w:trPr>
        <w:tc>
          <w:tcPr>
            <w:tcW w:w="2160" w:type="dxa"/>
            <w:tcBorders>
              <w:top w:val="single" w:sz="4" w:space="0" w:color="auto"/>
              <w:bottom w:val="single" w:sz="4" w:space="0" w:color="auto"/>
            </w:tcBorders>
            <w:shd w:val="clear" w:color="auto" w:fill="auto"/>
          </w:tcPr>
          <w:p w14:paraId="3B421B6F" w14:textId="77777777" w:rsidR="00C70D09" w:rsidRPr="00C10049" w:rsidRDefault="00C70D09" w:rsidP="00B335C9">
            <w:pPr>
              <w:rPr>
                <w:rFonts w:eastAsia="Calibri"/>
                <w:b/>
                <w:bCs/>
              </w:rPr>
            </w:pPr>
          </w:p>
        </w:tc>
        <w:tc>
          <w:tcPr>
            <w:tcW w:w="2160" w:type="dxa"/>
            <w:gridSpan w:val="2"/>
            <w:tcBorders>
              <w:top w:val="single" w:sz="4" w:space="0" w:color="auto"/>
              <w:bottom w:val="single" w:sz="4" w:space="0" w:color="auto"/>
            </w:tcBorders>
          </w:tcPr>
          <w:p w14:paraId="722354E7" w14:textId="77777777" w:rsidR="00C70D09" w:rsidRPr="00C10049" w:rsidRDefault="00C70D09" w:rsidP="00B335C9">
            <w:pPr>
              <w:jc w:val="center"/>
              <w:rPr>
                <w:rFonts w:eastAsia="Calibri"/>
                <w:b/>
                <w:bCs/>
              </w:rPr>
            </w:pPr>
            <w:r w:rsidRPr="00C10049">
              <w:rPr>
                <w:rFonts w:eastAsia="Calibri"/>
              </w:rPr>
              <w:t>% (n)</w:t>
            </w:r>
          </w:p>
        </w:tc>
        <w:tc>
          <w:tcPr>
            <w:tcW w:w="2163" w:type="dxa"/>
            <w:tcBorders>
              <w:top w:val="single" w:sz="4" w:space="0" w:color="auto"/>
              <w:bottom w:val="single" w:sz="4" w:space="0" w:color="auto"/>
            </w:tcBorders>
            <w:shd w:val="clear" w:color="auto" w:fill="auto"/>
          </w:tcPr>
          <w:p w14:paraId="507D0B1E" w14:textId="77777777" w:rsidR="00C70D09" w:rsidRPr="00C10049" w:rsidRDefault="00C70D09" w:rsidP="00B335C9">
            <w:pPr>
              <w:jc w:val="center"/>
              <w:rPr>
                <w:rFonts w:eastAsia="Calibri"/>
                <w:b/>
                <w:bCs/>
              </w:rPr>
            </w:pPr>
            <w:r w:rsidRPr="00C10049">
              <w:rPr>
                <w:rFonts w:eastAsia="Calibri"/>
              </w:rPr>
              <w:t>% (n)</w:t>
            </w:r>
          </w:p>
        </w:tc>
        <w:tc>
          <w:tcPr>
            <w:tcW w:w="2193" w:type="dxa"/>
            <w:tcBorders>
              <w:top w:val="single" w:sz="4" w:space="0" w:color="auto"/>
              <w:bottom w:val="single" w:sz="4" w:space="0" w:color="auto"/>
            </w:tcBorders>
            <w:shd w:val="clear" w:color="auto" w:fill="auto"/>
          </w:tcPr>
          <w:p w14:paraId="682058A2" w14:textId="77777777" w:rsidR="00C70D09" w:rsidRPr="00C10049" w:rsidRDefault="00C70D09" w:rsidP="00B335C9">
            <w:pPr>
              <w:jc w:val="center"/>
              <w:rPr>
                <w:rFonts w:eastAsia="Calibri"/>
                <w:b/>
                <w:bCs/>
              </w:rPr>
            </w:pPr>
            <w:r w:rsidRPr="00C10049">
              <w:rPr>
                <w:rFonts w:eastAsia="Calibri"/>
              </w:rPr>
              <w:t>% (n)</w:t>
            </w:r>
          </w:p>
        </w:tc>
        <w:tc>
          <w:tcPr>
            <w:tcW w:w="2085" w:type="dxa"/>
            <w:tcBorders>
              <w:top w:val="single" w:sz="4" w:space="0" w:color="auto"/>
              <w:bottom w:val="single" w:sz="4" w:space="0" w:color="auto"/>
            </w:tcBorders>
          </w:tcPr>
          <w:p w14:paraId="3BF53DC8" w14:textId="77777777" w:rsidR="00C70D09" w:rsidRPr="00C10049" w:rsidRDefault="00C70D09" w:rsidP="00B335C9">
            <w:pPr>
              <w:jc w:val="center"/>
              <w:rPr>
                <w:rFonts w:eastAsia="Calibri"/>
              </w:rPr>
            </w:pPr>
            <w:r w:rsidRPr="00C10049">
              <w:rPr>
                <w:rFonts w:eastAsia="Calibri"/>
              </w:rPr>
              <w:t>% (n)</w:t>
            </w:r>
          </w:p>
        </w:tc>
        <w:tc>
          <w:tcPr>
            <w:tcW w:w="2199" w:type="dxa"/>
            <w:tcBorders>
              <w:top w:val="single" w:sz="4" w:space="0" w:color="auto"/>
              <w:bottom w:val="single" w:sz="4" w:space="0" w:color="auto"/>
            </w:tcBorders>
          </w:tcPr>
          <w:p w14:paraId="4A4FEFF5" w14:textId="77777777" w:rsidR="00C70D09" w:rsidRPr="00C10049" w:rsidRDefault="00C70D09" w:rsidP="00B335C9">
            <w:pPr>
              <w:jc w:val="center"/>
              <w:rPr>
                <w:rFonts w:eastAsia="Calibri"/>
                <w:i/>
                <w:iCs/>
              </w:rPr>
            </w:pPr>
            <w:r w:rsidRPr="00C10049">
              <w:rPr>
                <w:rFonts w:eastAsia="Calibri"/>
                <w:i/>
                <w:iCs/>
              </w:rPr>
              <w:t>P</w:t>
            </w:r>
            <w:r w:rsidRPr="00C10049">
              <w:rPr>
                <w:rFonts w:eastAsia="Calibri"/>
              </w:rPr>
              <w:t xml:space="preserve"> value</w:t>
            </w:r>
          </w:p>
        </w:tc>
      </w:tr>
      <w:tr w:rsidR="00C70D09" w:rsidRPr="00C10049" w14:paraId="17361D57" w14:textId="77777777" w:rsidTr="00D02E71">
        <w:trPr>
          <w:divId w:val="1972664081"/>
        </w:trPr>
        <w:tc>
          <w:tcPr>
            <w:tcW w:w="2160" w:type="dxa"/>
            <w:tcBorders>
              <w:top w:val="single" w:sz="4" w:space="0" w:color="auto"/>
            </w:tcBorders>
            <w:shd w:val="clear" w:color="auto" w:fill="auto"/>
          </w:tcPr>
          <w:p w14:paraId="03B3136E" w14:textId="77777777" w:rsidR="00C70D09" w:rsidRPr="00C10049" w:rsidRDefault="00C70D09" w:rsidP="00B335C9">
            <w:pPr>
              <w:rPr>
                <w:rFonts w:eastAsia="Calibri"/>
                <w:b/>
                <w:bCs/>
              </w:rPr>
            </w:pPr>
            <w:r w:rsidRPr="00C10049">
              <w:rPr>
                <w:rFonts w:eastAsia="Calibri"/>
                <w:b/>
                <w:bCs/>
              </w:rPr>
              <w:t>Gender</w:t>
            </w:r>
          </w:p>
        </w:tc>
        <w:tc>
          <w:tcPr>
            <w:tcW w:w="2160" w:type="dxa"/>
            <w:gridSpan w:val="2"/>
            <w:tcBorders>
              <w:top w:val="single" w:sz="4" w:space="0" w:color="auto"/>
            </w:tcBorders>
          </w:tcPr>
          <w:p w14:paraId="07FD1DEF" w14:textId="77777777" w:rsidR="00C70D09" w:rsidRPr="00C10049" w:rsidRDefault="00C70D09" w:rsidP="00B335C9">
            <w:pPr>
              <w:jc w:val="center"/>
              <w:rPr>
                <w:rFonts w:eastAsia="Calibri"/>
              </w:rPr>
            </w:pPr>
          </w:p>
        </w:tc>
        <w:tc>
          <w:tcPr>
            <w:tcW w:w="2163" w:type="dxa"/>
            <w:tcBorders>
              <w:top w:val="single" w:sz="4" w:space="0" w:color="auto"/>
            </w:tcBorders>
            <w:shd w:val="clear" w:color="auto" w:fill="auto"/>
          </w:tcPr>
          <w:p w14:paraId="14720B6E" w14:textId="77777777" w:rsidR="00C70D09" w:rsidRPr="00C10049" w:rsidRDefault="00C70D09" w:rsidP="00B335C9">
            <w:pPr>
              <w:jc w:val="center"/>
              <w:rPr>
                <w:rFonts w:eastAsia="Calibri"/>
              </w:rPr>
            </w:pPr>
          </w:p>
        </w:tc>
        <w:tc>
          <w:tcPr>
            <w:tcW w:w="2193" w:type="dxa"/>
            <w:tcBorders>
              <w:top w:val="single" w:sz="4" w:space="0" w:color="auto"/>
            </w:tcBorders>
            <w:shd w:val="clear" w:color="auto" w:fill="auto"/>
          </w:tcPr>
          <w:p w14:paraId="762D37E0" w14:textId="77777777" w:rsidR="00C70D09" w:rsidRPr="00C10049" w:rsidRDefault="00C70D09" w:rsidP="00B335C9">
            <w:pPr>
              <w:jc w:val="center"/>
              <w:rPr>
                <w:rFonts w:eastAsia="Calibri"/>
              </w:rPr>
            </w:pPr>
          </w:p>
        </w:tc>
        <w:tc>
          <w:tcPr>
            <w:tcW w:w="2085" w:type="dxa"/>
            <w:tcBorders>
              <w:top w:val="single" w:sz="4" w:space="0" w:color="auto"/>
            </w:tcBorders>
          </w:tcPr>
          <w:p w14:paraId="3FC58011" w14:textId="77777777" w:rsidR="00C70D09" w:rsidRPr="00C10049" w:rsidRDefault="00C70D09" w:rsidP="00B335C9">
            <w:pPr>
              <w:jc w:val="center"/>
              <w:rPr>
                <w:rFonts w:eastAsia="Calibri"/>
              </w:rPr>
            </w:pPr>
          </w:p>
        </w:tc>
        <w:tc>
          <w:tcPr>
            <w:tcW w:w="2199" w:type="dxa"/>
            <w:tcBorders>
              <w:top w:val="single" w:sz="4" w:space="0" w:color="auto"/>
            </w:tcBorders>
          </w:tcPr>
          <w:p w14:paraId="16CED10A" w14:textId="77777777" w:rsidR="00C70D09" w:rsidRPr="00C10049" w:rsidRDefault="00C70D09" w:rsidP="00B335C9">
            <w:pPr>
              <w:jc w:val="center"/>
              <w:rPr>
                <w:rFonts w:eastAsia="Calibri"/>
              </w:rPr>
            </w:pPr>
          </w:p>
        </w:tc>
      </w:tr>
      <w:tr w:rsidR="00C70D09" w:rsidRPr="00C10049" w14:paraId="2605758D" w14:textId="77777777" w:rsidTr="00D02E71">
        <w:trPr>
          <w:divId w:val="1972664081"/>
        </w:trPr>
        <w:tc>
          <w:tcPr>
            <w:tcW w:w="2160" w:type="dxa"/>
            <w:shd w:val="clear" w:color="auto" w:fill="auto"/>
          </w:tcPr>
          <w:p w14:paraId="121048A2" w14:textId="77777777" w:rsidR="00C70D09" w:rsidRPr="00C10049" w:rsidRDefault="00C70D09" w:rsidP="00B335C9">
            <w:pPr>
              <w:ind w:left="720" w:hanging="369"/>
              <w:rPr>
                <w:rFonts w:eastAsia="Calibri"/>
              </w:rPr>
            </w:pPr>
            <w:r w:rsidRPr="00C10049">
              <w:rPr>
                <w:rFonts w:eastAsia="Calibri"/>
              </w:rPr>
              <w:t>Male</w:t>
            </w:r>
          </w:p>
        </w:tc>
        <w:tc>
          <w:tcPr>
            <w:tcW w:w="2160" w:type="dxa"/>
            <w:gridSpan w:val="2"/>
          </w:tcPr>
          <w:p w14:paraId="15BF20E8" w14:textId="77777777" w:rsidR="00C70D09" w:rsidRPr="00C10049" w:rsidRDefault="00C70D09" w:rsidP="00B335C9">
            <w:pPr>
              <w:jc w:val="center"/>
              <w:rPr>
                <w:rFonts w:eastAsia="Calibri"/>
              </w:rPr>
            </w:pPr>
            <w:r w:rsidRPr="00C10049">
              <w:rPr>
                <w:rFonts w:eastAsia="Calibri"/>
              </w:rPr>
              <w:t>54 (1585)</w:t>
            </w:r>
          </w:p>
        </w:tc>
        <w:tc>
          <w:tcPr>
            <w:tcW w:w="2163" w:type="dxa"/>
            <w:shd w:val="clear" w:color="auto" w:fill="auto"/>
            <w:hideMark/>
          </w:tcPr>
          <w:p w14:paraId="605E24A5" w14:textId="77777777" w:rsidR="00C70D09" w:rsidRPr="00C10049" w:rsidRDefault="00C70D09" w:rsidP="00B335C9">
            <w:pPr>
              <w:jc w:val="center"/>
              <w:rPr>
                <w:rFonts w:eastAsia="Calibri"/>
              </w:rPr>
            </w:pPr>
            <w:r w:rsidRPr="00C10049">
              <w:rPr>
                <w:rFonts w:eastAsia="Calibri"/>
              </w:rPr>
              <w:t>57 (336)</w:t>
            </w:r>
          </w:p>
        </w:tc>
        <w:tc>
          <w:tcPr>
            <w:tcW w:w="2193" w:type="dxa"/>
            <w:shd w:val="clear" w:color="auto" w:fill="auto"/>
            <w:hideMark/>
          </w:tcPr>
          <w:p w14:paraId="16B0A8E8" w14:textId="77777777" w:rsidR="00C70D09" w:rsidRPr="00C10049" w:rsidRDefault="00C70D09" w:rsidP="00B335C9">
            <w:pPr>
              <w:jc w:val="center"/>
              <w:rPr>
                <w:rFonts w:eastAsia="Calibri"/>
              </w:rPr>
            </w:pPr>
            <w:r w:rsidRPr="00C10049">
              <w:rPr>
                <w:rFonts w:eastAsia="Calibri"/>
              </w:rPr>
              <w:t>53 (1108)</w:t>
            </w:r>
          </w:p>
        </w:tc>
        <w:tc>
          <w:tcPr>
            <w:tcW w:w="2085" w:type="dxa"/>
          </w:tcPr>
          <w:p w14:paraId="124C9364" w14:textId="77777777" w:rsidR="00C70D09" w:rsidRPr="00C10049" w:rsidRDefault="00C70D09" w:rsidP="00B335C9">
            <w:pPr>
              <w:jc w:val="center"/>
              <w:rPr>
                <w:rFonts w:eastAsia="Calibri"/>
              </w:rPr>
            </w:pPr>
            <w:r w:rsidRPr="00C10049">
              <w:rPr>
                <w:rFonts w:eastAsia="Calibri"/>
              </w:rPr>
              <w:t>56 (141)</w:t>
            </w:r>
          </w:p>
        </w:tc>
        <w:tc>
          <w:tcPr>
            <w:tcW w:w="2199" w:type="dxa"/>
          </w:tcPr>
          <w:p w14:paraId="1EBF2544" w14:textId="77777777" w:rsidR="00C70D09" w:rsidRPr="00C10049" w:rsidRDefault="00C70D09" w:rsidP="00B335C9">
            <w:pPr>
              <w:jc w:val="center"/>
              <w:rPr>
                <w:rFonts w:eastAsia="Calibri"/>
              </w:rPr>
            </w:pPr>
            <w:r w:rsidRPr="00C10049">
              <w:rPr>
                <w:rFonts w:eastAsia="Calibri"/>
              </w:rPr>
              <w:t>0.224</w:t>
            </w:r>
          </w:p>
        </w:tc>
      </w:tr>
      <w:tr w:rsidR="00C70D09" w:rsidRPr="00C10049" w14:paraId="3D1D2AF6" w14:textId="77777777" w:rsidTr="00D02E71">
        <w:trPr>
          <w:divId w:val="1972664081"/>
        </w:trPr>
        <w:tc>
          <w:tcPr>
            <w:tcW w:w="2160" w:type="dxa"/>
            <w:shd w:val="clear" w:color="auto" w:fill="auto"/>
          </w:tcPr>
          <w:p w14:paraId="3A7B5F84" w14:textId="77777777" w:rsidR="00C70D09" w:rsidRPr="00C10049" w:rsidRDefault="00C70D09" w:rsidP="00B335C9">
            <w:pPr>
              <w:ind w:left="720" w:hanging="369"/>
              <w:rPr>
                <w:rFonts w:eastAsia="Calibri"/>
              </w:rPr>
            </w:pPr>
            <w:r w:rsidRPr="00C10049">
              <w:rPr>
                <w:rFonts w:eastAsia="Calibri"/>
              </w:rPr>
              <w:t>Female</w:t>
            </w:r>
          </w:p>
        </w:tc>
        <w:tc>
          <w:tcPr>
            <w:tcW w:w="2160" w:type="dxa"/>
            <w:gridSpan w:val="2"/>
          </w:tcPr>
          <w:p w14:paraId="2A0C14C2" w14:textId="77777777" w:rsidR="00C70D09" w:rsidRPr="00C10049" w:rsidRDefault="00C70D09" w:rsidP="00B335C9">
            <w:pPr>
              <w:jc w:val="center"/>
              <w:rPr>
                <w:rFonts w:eastAsia="Calibri"/>
              </w:rPr>
            </w:pPr>
            <w:r w:rsidRPr="00C10049">
              <w:rPr>
                <w:rFonts w:eastAsia="Calibri"/>
              </w:rPr>
              <w:t>46 (1325)</w:t>
            </w:r>
          </w:p>
        </w:tc>
        <w:tc>
          <w:tcPr>
            <w:tcW w:w="2163" w:type="dxa"/>
            <w:shd w:val="clear" w:color="auto" w:fill="auto"/>
            <w:hideMark/>
          </w:tcPr>
          <w:p w14:paraId="2C852D18" w14:textId="77777777" w:rsidR="00C70D09" w:rsidRPr="00C10049" w:rsidRDefault="00C70D09" w:rsidP="00B335C9">
            <w:pPr>
              <w:jc w:val="center"/>
              <w:rPr>
                <w:rFonts w:eastAsia="Calibri"/>
              </w:rPr>
            </w:pPr>
            <w:r w:rsidRPr="00C10049">
              <w:rPr>
                <w:rFonts w:eastAsia="Calibri"/>
              </w:rPr>
              <w:t>43 (250)</w:t>
            </w:r>
          </w:p>
        </w:tc>
        <w:tc>
          <w:tcPr>
            <w:tcW w:w="2193" w:type="dxa"/>
            <w:shd w:val="clear" w:color="auto" w:fill="auto"/>
            <w:hideMark/>
          </w:tcPr>
          <w:p w14:paraId="0C1FCAAA" w14:textId="77777777" w:rsidR="00C70D09" w:rsidRPr="00C10049" w:rsidRDefault="00C70D09" w:rsidP="00B335C9">
            <w:pPr>
              <w:jc w:val="center"/>
              <w:rPr>
                <w:rFonts w:eastAsia="Calibri"/>
              </w:rPr>
            </w:pPr>
            <w:r w:rsidRPr="00C10049">
              <w:rPr>
                <w:rFonts w:eastAsia="Calibri"/>
              </w:rPr>
              <w:t>47 (964)</w:t>
            </w:r>
          </w:p>
        </w:tc>
        <w:tc>
          <w:tcPr>
            <w:tcW w:w="2085" w:type="dxa"/>
          </w:tcPr>
          <w:p w14:paraId="3AAE802C" w14:textId="77777777" w:rsidR="00C70D09" w:rsidRPr="00C10049" w:rsidRDefault="00C70D09" w:rsidP="00B335C9">
            <w:pPr>
              <w:jc w:val="center"/>
              <w:rPr>
                <w:rFonts w:eastAsia="Calibri"/>
              </w:rPr>
            </w:pPr>
            <w:r w:rsidRPr="00C10049">
              <w:rPr>
                <w:rFonts w:eastAsia="Calibri"/>
              </w:rPr>
              <w:t>44 (111)</w:t>
            </w:r>
          </w:p>
        </w:tc>
        <w:tc>
          <w:tcPr>
            <w:tcW w:w="2199" w:type="dxa"/>
          </w:tcPr>
          <w:p w14:paraId="5377FC76" w14:textId="77777777" w:rsidR="00C70D09" w:rsidRPr="00C10049" w:rsidRDefault="00C70D09" w:rsidP="00B335C9">
            <w:pPr>
              <w:jc w:val="center"/>
              <w:rPr>
                <w:rFonts w:eastAsia="Calibri"/>
              </w:rPr>
            </w:pPr>
          </w:p>
        </w:tc>
      </w:tr>
      <w:tr w:rsidR="00C70D09" w:rsidRPr="00C10049" w14:paraId="4366596A" w14:textId="77777777" w:rsidTr="00D02E71">
        <w:trPr>
          <w:divId w:val="1972664081"/>
        </w:trPr>
        <w:tc>
          <w:tcPr>
            <w:tcW w:w="2160" w:type="dxa"/>
            <w:shd w:val="clear" w:color="auto" w:fill="auto"/>
          </w:tcPr>
          <w:p w14:paraId="2305EF05" w14:textId="77777777" w:rsidR="00C70D09" w:rsidRPr="00C10049" w:rsidRDefault="00C70D09" w:rsidP="00B335C9">
            <w:pPr>
              <w:rPr>
                <w:rFonts w:eastAsia="Calibri"/>
                <w:b/>
                <w:bCs/>
              </w:rPr>
            </w:pPr>
            <w:r w:rsidRPr="00C10049">
              <w:rPr>
                <w:rFonts w:eastAsia="Calibri"/>
                <w:b/>
                <w:bCs/>
              </w:rPr>
              <w:t>Race/Ethnicity</w:t>
            </w:r>
          </w:p>
        </w:tc>
        <w:tc>
          <w:tcPr>
            <w:tcW w:w="2160" w:type="dxa"/>
            <w:gridSpan w:val="2"/>
          </w:tcPr>
          <w:p w14:paraId="35AF4984" w14:textId="77777777" w:rsidR="00C70D09" w:rsidRPr="00C10049" w:rsidRDefault="00C70D09" w:rsidP="00B335C9">
            <w:pPr>
              <w:jc w:val="center"/>
              <w:rPr>
                <w:rFonts w:eastAsia="Calibri"/>
              </w:rPr>
            </w:pPr>
          </w:p>
        </w:tc>
        <w:tc>
          <w:tcPr>
            <w:tcW w:w="2163" w:type="dxa"/>
            <w:shd w:val="clear" w:color="auto" w:fill="auto"/>
          </w:tcPr>
          <w:p w14:paraId="20A4175C" w14:textId="77777777" w:rsidR="00C70D09" w:rsidRPr="00C10049" w:rsidRDefault="00C70D09" w:rsidP="00B335C9">
            <w:pPr>
              <w:jc w:val="center"/>
              <w:rPr>
                <w:rFonts w:eastAsia="Calibri"/>
              </w:rPr>
            </w:pPr>
          </w:p>
        </w:tc>
        <w:tc>
          <w:tcPr>
            <w:tcW w:w="2193" w:type="dxa"/>
            <w:shd w:val="clear" w:color="auto" w:fill="auto"/>
          </w:tcPr>
          <w:p w14:paraId="5220E60F" w14:textId="77777777" w:rsidR="00C70D09" w:rsidRPr="00C10049" w:rsidRDefault="00C70D09" w:rsidP="00B335C9">
            <w:pPr>
              <w:jc w:val="center"/>
              <w:rPr>
                <w:rFonts w:eastAsia="Calibri"/>
              </w:rPr>
            </w:pPr>
          </w:p>
        </w:tc>
        <w:tc>
          <w:tcPr>
            <w:tcW w:w="2085" w:type="dxa"/>
          </w:tcPr>
          <w:p w14:paraId="5326ABC8" w14:textId="77777777" w:rsidR="00C70D09" w:rsidRPr="00C10049" w:rsidRDefault="00C70D09" w:rsidP="00B335C9">
            <w:pPr>
              <w:jc w:val="center"/>
              <w:rPr>
                <w:rFonts w:eastAsia="Calibri"/>
              </w:rPr>
            </w:pPr>
          </w:p>
        </w:tc>
        <w:tc>
          <w:tcPr>
            <w:tcW w:w="2199" w:type="dxa"/>
          </w:tcPr>
          <w:p w14:paraId="0D990BCC" w14:textId="77777777" w:rsidR="00C70D09" w:rsidRPr="00C10049" w:rsidRDefault="00C70D09" w:rsidP="00B335C9">
            <w:pPr>
              <w:jc w:val="center"/>
              <w:rPr>
                <w:rFonts w:eastAsia="Calibri"/>
              </w:rPr>
            </w:pPr>
          </w:p>
        </w:tc>
      </w:tr>
      <w:tr w:rsidR="00C70D09" w:rsidRPr="00C10049" w14:paraId="4483E055" w14:textId="77777777" w:rsidTr="00D02E71">
        <w:trPr>
          <w:divId w:val="1972664081"/>
        </w:trPr>
        <w:tc>
          <w:tcPr>
            <w:tcW w:w="2160" w:type="dxa"/>
            <w:shd w:val="clear" w:color="auto" w:fill="auto"/>
          </w:tcPr>
          <w:p w14:paraId="48811C36" w14:textId="77777777" w:rsidR="00C70D09" w:rsidRPr="00C10049" w:rsidRDefault="00C70D09" w:rsidP="00B335C9">
            <w:pPr>
              <w:ind w:left="720" w:hanging="369"/>
              <w:rPr>
                <w:rFonts w:eastAsia="Calibri"/>
              </w:rPr>
            </w:pPr>
            <w:r w:rsidRPr="00C10049">
              <w:rPr>
                <w:rFonts w:eastAsia="Calibri"/>
              </w:rPr>
              <w:t xml:space="preserve">Hispanic </w:t>
            </w:r>
          </w:p>
        </w:tc>
        <w:tc>
          <w:tcPr>
            <w:tcW w:w="2160" w:type="dxa"/>
            <w:gridSpan w:val="2"/>
          </w:tcPr>
          <w:p w14:paraId="1C242241" w14:textId="77777777" w:rsidR="00C70D09" w:rsidRPr="00C10049" w:rsidRDefault="00C70D09" w:rsidP="00B335C9">
            <w:pPr>
              <w:jc w:val="center"/>
              <w:rPr>
                <w:rFonts w:eastAsia="Calibri"/>
              </w:rPr>
            </w:pPr>
            <w:r w:rsidRPr="00C10049">
              <w:rPr>
                <w:rFonts w:eastAsia="Calibri"/>
              </w:rPr>
              <w:t>26 (806)</w:t>
            </w:r>
          </w:p>
        </w:tc>
        <w:tc>
          <w:tcPr>
            <w:tcW w:w="2163" w:type="dxa"/>
            <w:shd w:val="clear" w:color="auto" w:fill="auto"/>
            <w:hideMark/>
          </w:tcPr>
          <w:p w14:paraId="3142DAE6" w14:textId="77777777" w:rsidR="00C70D09" w:rsidRPr="00C10049" w:rsidRDefault="00C70D09" w:rsidP="00B335C9">
            <w:pPr>
              <w:jc w:val="center"/>
              <w:rPr>
                <w:rFonts w:eastAsia="Calibri"/>
              </w:rPr>
            </w:pPr>
            <w:bookmarkStart w:id="2" w:name="_Hlk42519776"/>
            <w:r w:rsidRPr="00C10049">
              <w:rPr>
                <w:rFonts w:eastAsia="Calibri"/>
              </w:rPr>
              <w:t>23 (135)</w:t>
            </w:r>
          </w:p>
        </w:tc>
        <w:tc>
          <w:tcPr>
            <w:tcW w:w="2193" w:type="dxa"/>
            <w:shd w:val="clear" w:color="auto" w:fill="auto"/>
            <w:hideMark/>
          </w:tcPr>
          <w:p w14:paraId="6CD487BD" w14:textId="77777777" w:rsidR="00C70D09" w:rsidRPr="00C10049" w:rsidRDefault="00C70D09" w:rsidP="00B335C9">
            <w:pPr>
              <w:jc w:val="center"/>
              <w:rPr>
                <w:rFonts w:eastAsia="Calibri"/>
              </w:rPr>
            </w:pPr>
            <w:r w:rsidRPr="00C10049">
              <w:rPr>
                <w:rFonts w:eastAsia="Calibri"/>
              </w:rPr>
              <w:t>26 (560)</w:t>
            </w:r>
          </w:p>
        </w:tc>
        <w:tc>
          <w:tcPr>
            <w:tcW w:w="2085" w:type="dxa"/>
          </w:tcPr>
          <w:p w14:paraId="306843DD" w14:textId="77777777" w:rsidR="00C70D09" w:rsidRPr="00C10049" w:rsidRDefault="00C70D09" w:rsidP="00B335C9">
            <w:pPr>
              <w:jc w:val="center"/>
              <w:rPr>
                <w:rFonts w:eastAsia="Calibri"/>
              </w:rPr>
            </w:pPr>
            <w:r w:rsidRPr="00C10049">
              <w:rPr>
                <w:rFonts w:eastAsia="Calibri"/>
              </w:rPr>
              <w:t>30 (111)</w:t>
            </w:r>
          </w:p>
        </w:tc>
        <w:tc>
          <w:tcPr>
            <w:tcW w:w="2199" w:type="dxa"/>
          </w:tcPr>
          <w:p w14:paraId="2B0045D6" w14:textId="456A2B2E" w:rsidR="00C70D09" w:rsidRPr="00C10049" w:rsidRDefault="00C70D09" w:rsidP="00B335C9">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C70D09" w:rsidRPr="00C10049" w14:paraId="5120389E" w14:textId="77777777" w:rsidTr="00D02E71">
        <w:trPr>
          <w:divId w:val="1972664081"/>
        </w:trPr>
        <w:tc>
          <w:tcPr>
            <w:tcW w:w="2160" w:type="dxa"/>
            <w:shd w:val="clear" w:color="auto" w:fill="auto"/>
          </w:tcPr>
          <w:p w14:paraId="1242028F" w14:textId="77777777" w:rsidR="00C70D09" w:rsidRPr="00C10049" w:rsidRDefault="00C70D09" w:rsidP="00B335C9">
            <w:pPr>
              <w:ind w:left="720" w:hanging="369"/>
              <w:rPr>
                <w:rFonts w:eastAsia="Calibri"/>
              </w:rPr>
            </w:pPr>
            <w:r w:rsidRPr="00C10049">
              <w:rPr>
                <w:rFonts w:eastAsia="Calibri"/>
              </w:rPr>
              <w:t xml:space="preserve">White </w:t>
            </w:r>
          </w:p>
        </w:tc>
        <w:tc>
          <w:tcPr>
            <w:tcW w:w="2160" w:type="dxa"/>
            <w:gridSpan w:val="2"/>
          </w:tcPr>
          <w:p w14:paraId="0968EE16" w14:textId="77777777" w:rsidR="00C70D09" w:rsidRPr="00C10049" w:rsidRDefault="00C70D09" w:rsidP="00B335C9">
            <w:pPr>
              <w:jc w:val="center"/>
              <w:rPr>
                <w:rFonts w:eastAsia="Calibri"/>
              </w:rPr>
            </w:pPr>
            <w:r w:rsidRPr="00C10049">
              <w:rPr>
                <w:rFonts w:eastAsia="Calibri"/>
              </w:rPr>
              <w:t>59 (1871)</w:t>
            </w:r>
          </w:p>
        </w:tc>
        <w:tc>
          <w:tcPr>
            <w:tcW w:w="2163" w:type="dxa"/>
            <w:shd w:val="clear" w:color="auto" w:fill="auto"/>
            <w:hideMark/>
          </w:tcPr>
          <w:p w14:paraId="19827612" w14:textId="77777777" w:rsidR="00C70D09" w:rsidRPr="00C10049" w:rsidRDefault="00C70D09" w:rsidP="00B335C9">
            <w:pPr>
              <w:jc w:val="center"/>
              <w:rPr>
                <w:rFonts w:eastAsia="Calibri"/>
              </w:rPr>
            </w:pPr>
            <w:r w:rsidRPr="00C10049">
              <w:rPr>
                <w:rFonts w:eastAsia="Calibri"/>
              </w:rPr>
              <w:t>58 (342)</w:t>
            </w:r>
          </w:p>
        </w:tc>
        <w:tc>
          <w:tcPr>
            <w:tcW w:w="2193" w:type="dxa"/>
            <w:shd w:val="clear" w:color="auto" w:fill="auto"/>
            <w:hideMark/>
          </w:tcPr>
          <w:p w14:paraId="3CF84D3B" w14:textId="77777777" w:rsidR="00C70D09" w:rsidRPr="00C10049" w:rsidRDefault="00C70D09" w:rsidP="00B335C9">
            <w:pPr>
              <w:jc w:val="center"/>
              <w:rPr>
                <w:rFonts w:eastAsia="Calibri"/>
              </w:rPr>
            </w:pPr>
            <w:r w:rsidRPr="00C10049">
              <w:rPr>
                <w:rFonts w:eastAsia="Calibri"/>
              </w:rPr>
              <w:t>60 (1306)</w:t>
            </w:r>
          </w:p>
        </w:tc>
        <w:tc>
          <w:tcPr>
            <w:tcW w:w="2085" w:type="dxa"/>
          </w:tcPr>
          <w:p w14:paraId="1CB7AF38" w14:textId="77777777" w:rsidR="00C70D09" w:rsidRPr="00C10049" w:rsidRDefault="00C70D09" w:rsidP="00B335C9">
            <w:pPr>
              <w:jc w:val="center"/>
              <w:rPr>
                <w:rFonts w:eastAsia="Calibri"/>
              </w:rPr>
            </w:pPr>
            <w:r w:rsidRPr="00C10049">
              <w:rPr>
                <w:rFonts w:eastAsia="Calibri"/>
              </w:rPr>
              <w:t>60 (223)</w:t>
            </w:r>
          </w:p>
        </w:tc>
        <w:tc>
          <w:tcPr>
            <w:tcW w:w="2199" w:type="dxa"/>
          </w:tcPr>
          <w:p w14:paraId="4DC9C891" w14:textId="77777777" w:rsidR="00C70D09" w:rsidRPr="00C10049" w:rsidRDefault="00C70D09" w:rsidP="00B335C9">
            <w:pPr>
              <w:jc w:val="center"/>
              <w:rPr>
                <w:rFonts w:eastAsia="Calibri"/>
              </w:rPr>
            </w:pPr>
          </w:p>
        </w:tc>
      </w:tr>
      <w:tr w:rsidR="00C70D09" w:rsidRPr="00C10049" w14:paraId="1D3AA768" w14:textId="77777777" w:rsidTr="00D02E71">
        <w:trPr>
          <w:divId w:val="1972664081"/>
        </w:trPr>
        <w:tc>
          <w:tcPr>
            <w:tcW w:w="2160" w:type="dxa"/>
            <w:shd w:val="clear" w:color="auto" w:fill="auto"/>
          </w:tcPr>
          <w:p w14:paraId="5C28EC59" w14:textId="77777777" w:rsidR="00C70D09" w:rsidRPr="00C10049" w:rsidRDefault="00C70D09" w:rsidP="00B335C9">
            <w:pPr>
              <w:ind w:left="720" w:hanging="369"/>
              <w:rPr>
                <w:rFonts w:eastAsia="Calibri"/>
              </w:rPr>
            </w:pPr>
            <w:r w:rsidRPr="00C10049">
              <w:rPr>
                <w:rFonts w:eastAsia="Calibri"/>
              </w:rPr>
              <w:t xml:space="preserve">Black </w:t>
            </w:r>
          </w:p>
        </w:tc>
        <w:tc>
          <w:tcPr>
            <w:tcW w:w="2160" w:type="dxa"/>
            <w:gridSpan w:val="2"/>
          </w:tcPr>
          <w:p w14:paraId="29000234" w14:textId="77777777" w:rsidR="00C70D09" w:rsidRPr="00C10049" w:rsidRDefault="00C70D09" w:rsidP="00B335C9">
            <w:pPr>
              <w:jc w:val="center"/>
              <w:rPr>
                <w:rFonts w:eastAsia="Calibri"/>
              </w:rPr>
            </w:pPr>
            <w:r w:rsidRPr="00C10049">
              <w:rPr>
                <w:rFonts w:eastAsia="Calibri"/>
              </w:rPr>
              <w:t>6 (177)</w:t>
            </w:r>
          </w:p>
        </w:tc>
        <w:bookmarkEnd w:id="2"/>
        <w:tc>
          <w:tcPr>
            <w:tcW w:w="2163" w:type="dxa"/>
            <w:shd w:val="clear" w:color="auto" w:fill="auto"/>
            <w:hideMark/>
          </w:tcPr>
          <w:p w14:paraId="00613FA3" w14:textId="77777777" w:rsidR="00C70D09" w:rsidRPr="00C10049" w:rsidRDefault="00C70D09" w:rsidP="00B335C9">
            <w:pPr>
              <w:jc w:val="center"/>
              <w:rPr>
                <w:rFonts w:eastAsia="Calibri"/>
              </w:rPr>
            </w:pPr>
            <w:r w:rsidRPr="00C10049">
              <w:rPr>
                <w:rFonts w:eastAsia="Calibri"/>
              </w:rPr>
              <w:t>9 (50)</w:t>
            </w:r>
          </w:p>
        </w:tc>
        <w:tc>
          <w:tcPr>
            <w:tcW w:w="2193" w:type="dxa"/>
            <w:shd w:val="clear" w:color="auto" w:fill="auto"/>
            <w:hideMark/>
          </w:tcPr>
          <w:p w14:paraId="2DD31347" w14:textId="77777777" w:rsidR="00C70D09" w:rsidRPr="00C10049" w:rsidRDefault="00C70D09" w:rsidP="00B335C9">
            <w:pPr>
              <w:jc w:val="center"/>
              <w:rPr>
                <w:rFonts w:eastAsia="Calibri"/>
              </w:rPr>
            </w:pPr>
            <w:r w:rsidRPr="00C10049">
              <w:rPr>
                <w:rFonts w:eastAsia="Calibri"/>
              </w:rPr>
              <w:t>5 (34)</w:t>
            </w:r>
          </w:p>
        </w:tc>
        <w:tc>
          <w:tcPr>
            <w:tcW w:w="2085" w:type="dxa"/>
          </w:tcPr>
          <w:p w14:paraId="15975414" w14:textId="77777777" w:rsidR="00C70D09" w:rsidRPr="00C10049" w:rsidRDefault="00C70D09" w:rsidP="00B335C9">
            <w:pPr>
              <w:jc w:val="center"/>
              <w:rPr>
                <w:rFonts w:eastAsia="Calibri"/>
              </w:rPr>
            </w:pPr>
            <w:r w:rsidRPr="00C10049">
              <w:rPr>
                <w:rFonts w:eastAsia="Calibri"/>
              </w:rPr>
              <w:t>5 (19)</w:t>
            </w:r>
          </w:p>
        </w:tc>
        <w:tc>
          <w:tcPr>
            <w:tcW w:w="2199" w:type="dxa"/>
          </w:tcPr>
          <w:p w14:paraId="6981377D" w14:textId="77777777" w:rsidR="00C70D09" w:rsidRPr="00C10049" w:rsidRDefault="00C70D09" w:rsidP="00B335C9">
            <w:pPr>
              <w:jc w:val="center"/>
              <w:rPr>
                <w:rFonts w:eastAsia="Calibri"/>
              </w:rPr>
            </w:pPr>
          </w:p>
        </w:tc>
      </w:tr>
      <w:tr w:rsidR="00C70D09" w:rsidRPr="00C10049" w14:paraId="5B0F5550" w14:textId="77777777" w:rsidTr="00D02E71">
        <w:trPr>
          <w:divId w:val="1972664081"/>
        </w:trPr>
        <w:tc>
          <w:tcPr>
            <w:tcW w:w="2160" w:type="dxa"/>
            <w:shd w:val="clear" w:color="auto" w:fill="auto"/>
          </w:tcPr>
          <w:p w14:paraId="6E34F0F5" w14:textId="77777777" w:rsidR="00C70D09" w:rsidRPr="00C10049" w:rsidRDefault="00C70D09" w:rsidP="00B335C9">
            <w:pPr>
              <w:ind w:left="720" w:hanging="369"/>
              <w:rPr>
                <w:rFonts w:eastAsia="Calibri"/>
              </w:rPr>
            </w:pPr>
            <w:r w:rsidRPr="00C10049">
              <w:rPr>
                <w:rFonts w:eastAsia="Calibri"/>
              </w:rPr>
              <w:t xml:space="preserve">Asian </w:t>
            </w:r>
          </w:p>
        </w:tc>
        <w:tc>
          <w:tcPr>
            <w:tcW w:w="2160" w:type="dxa"/>
            <w:gridSpan w:val="2"/>
          </w:tcPr>
          <w:p w14:paraId="000CDF58" w14:textId="77777777" w:rsidR="00C70D09" w:rsidRPr="00C10049" w:rsidRDefault="00C70D09" w:rsidP="00B335C9">
            <w:pPr>
              <w:jc w:val="center"/>
              <w:rPr>
                <w:rFonts w:eastAsia="Calibri"/>
              </w:rPr>
            </w:pPr>
            <w:r w:rsidRPr="00C10049">
              <w:rPr>
                <w:rFonts w:eastAsia="Calibri"/>
              </w:rPr>
              <w:t>3 (93)</w:t>
            </w:r>
          </w:p>
        </w:tc>
        <w:tc>
          <w:tcPr>
            <w:tcW w:w="2163" w:type="dxa"/>
            <w:shd w:val="clear" w:color="auto" w:fill="auto"/>
          </w:tcPr>
          <w:p w14:paraId="08E0DBA9" w14:textId="77777777" w:rsidR="00C70D09" w:rsidRPr="00C10049" w:rsidRDefault="00C70D09" w:rsidP="00B335C9">
            <w:pPr>
              <w:jc w:val="center"/>
              <w:rPr>
                <w:rFonts w:eastAsia="Calibri"/>
              </w:rPr>
            </w:pPr>
            <w:r w:rsidRPr="00C10049">
              <w:rPr>
                <w:rFonts w:eastAsia="Calibri"/>
              </w:rPr>
              <w:t>3 (19)</w:t>
            </w:r>
          </w:p>
        </w:tc>
        <w:tc>
          <w:tcPr>
            <w:tcW w:w="2193" w:type="dxa"/>
            <w:shd w:val="clear" w:color="auto" w:fill="auto"/>
          </w:tcPr>
          <w:p w14:paraId="355787B6" w14:textId="77777777" w:rsidR="00C70D09" w:rsidRPr="00C10049" w:rsidRDefault="00C70D09" w:rsidP="00B335C9">
            <w:pPr>
              <w:jc w:val="center"/>
              <w:rPr>
                <w:rFonts w:eastAsia="Calibri"/>
              </w:rPr>
            </w:pPr>
            <w:r w:rsidRPr="00C10049">
              <w:rPr>
                <w:rFonts w:eastAsia="Calibri"/>
              </w:rPr>
              <w:t>3 (35)</w:t>
            </w:r>
          </w:p>
        </w:tc>
        <w:tc>
          <w:tcPr>
            <w:tcW w:w="2085" w:type="dxa"/>
          </w:tcPr>
          <w:p w14:paraId="79FE23C7" w14:textId="77777777" w:rsidR="00C70D09" w:rsidRPr="00C10049" w:rsidRDefault="00C70D09" w:rsidP="00B335C9">
            <w:pPr>
              <w:jc w:val="center"/>
              <w:rPr>
                <w:rFonts w:eastAsia="Calibri"/>
              </w:rPr>
            </w:pPr>
            <w:r w:rsidRPr="00C10049">
              <w:rPr>
                <w:rFonts w:eastAsia="Calibri"/>
              </w:rPr>
              <w:t>2 (8)</w:t>
            </w:r>
          </w:p>
        </w:tc>
        <w:tc>
          <w:tcPr>
            <w:tcW w:w="2199" w:type="dxa"/>
          </w:tcPr>
          <w:p w14:paraId="25AF8F0B" w14:textId="77777777" w:rsidR="00C70D09" w:rsidRPr="00C10049" w:rsidRDefault="00C70D09" w:rsidP="00B335C9">
            <w:pPr>
              <w:jc w:val="center"/>
              <w:rPr>
                <w:rFonts w:eastAsia="Calibri"/>
              </w:rPr>
            </w:pPr>
          </w:p>
        </w:tc>
      </w:tr>
      <w:tr w:rsidR="00C70D09" w:rsidRPr="00C10049" w14:paraId="482556A0" w14:textId="77777777" w:rsidTr="00D02E71">
        <w:trPr>
          <w:divId w:val="1972664081"/>
        </w:trPr>
        <w:tc>
          <w:tcPr>
            <w:tcW w:w="2160" w:type="dxa"/>
            <w:shd w:val="clear" w:color="auto" w:fill="auto"/>
          </w:tcPr>
          <w:p w14:paraId="7648C05E" w14:textId="77777777" w:rsidR="00C70D09" w:rsidRPr="00C10049" w:rsidRDefault="00C70D09" w:rsidP="00B335C9">
            <w:pPr>
              <w:ind w:left="720" w:hanging="369"/>
              <w:rPr>
                <w:rFonts w:eastAsia="Calibri"/>
              </w:rPr>
            </w:pPr>
            <w:r w:rsidRPr="00C10049">
              <w:rPr>
                <w:rFonts w:eastAsia="Calibri"/>
              </w:rPr>
              <w:t xml:space="preserve">Other </w:t>
            </w:r>
          </w:p>
        </w:tc>
        <w:tc>
          <w:tcPr>
            <w:tcW w:w="2160" w:type="dxa"/>
            <w:gridSpan w:val="2"/>
          </w:tcPr>
          <w:p w14:paraId="6008BBF9" w14:textId="77777777" w:rsidR="00C70D09" w:rsidRPr="00C10049" w:rsidRDefault="00C70D09" w:rsidP="00B335C9">
            <w:pPr>
              <w:jc w:val="center"/>
              <w:rPr>
                <w:rFonts w:eastAsia="Calibri"/>
              </w:rPr>
            </w:pPr>
            <w:r w:rsidRPr="00C10049">
              <w:rPr>
                <w:rFonts w:eastAsia="Calibri"/>
              </w:rPr>
              <w:t>7 (205)</w:t>
            </w:r>
          </w:p>
        </w:tc>
        <w:tc>
          <w:tcPr>
            <w:tcW w:w="2163" w:type="dxa"/>
            <w:shd w:val="clear" w:color="auto" w:fill="auto"/>
          </w:tcPr>
          <w:p w14:paraId="4A2039F7" w14:textId="77777777" w:rsidR="00C70D09" w:rsidRPr="00C10049" w:rsidRDefault="00C70D09" w:rsidP="00B335C9">
            <w:pPr>
              <w:jc w:val="center"/>
              <w:rPr>
                <w:rFonts w:eastAsia="Calibri"/>
              </w:rPr>
            </w:pPr>
            <w:r w:rsidRPr="00C10049">
              <w:rPr>
                <w:rFonts w:eastAsia="Calibri"/>
              </w:rPr>
              <w:t>7 (42)</w:t>
            </w:r>
          </w:p>
        </w:tc>
        <w:tc>
          <w:tcPr>
            <w:tcW w:w="2193" w:type="dxa"/>
            <w:shd w:val="clear" w:color="auto" w:fill="auto"/>
          </w:tcPr>
          <w:p w14:paraId="515C91E5" w14:textId="77777777" w:rsidR="00C70D09" w:rsidRPr="00C10049" w:rsidRDefault="00C70D09" w:rsidP="00B335C9">
            <w:pPr>
              <w:jc w:val="center"/>
              <w:rPr>
                <w:rFonts w:eastAsia="Calibri"/>
              </w:rPr>
            </w:pPr>
            <w:r w:rsidRPr="00C10049">
              <w:rPr>
                <w:rFonts w:eastAsia="Calibri"/>
              </w:rPr>
              <w:t>7 (5)</w:t>
            </w:r>
          </w:p>
        </w:tc>
        <w:tc>
          <w:tcPr>
            <w:tcW w:w="2085" w:type="dxa"/>
          </w:tcPr>
          <w:p w14:paraId="6755DDDF" w14:textId="77777777" w:rsidR="00C70D09" w:rsidRPr="00C10049" w:rsidRDefault="00C70D09" w:rsidP="00B335C9">
            <w:pPr>
              <w:jc w:val="center"/>
              <w:rPr>
                <w:rFonts w:eastAsia="Calibri"/>
              </w:rPr>
            </w:pPr>
            <w:r w:rsidRPr="00C10049">
              <w:rPr>
                <w:rFonts w:eastAsia="Calibri"/>
              </w:rPr>
              <w:t>3 (13)</w:t>
            </w:r>
          </w:p>
        </w:tc>
        <w:tc>
          <w:tcPr>
            <w:tcW w:w="2199" w:type="dxa"/>
          </w:tcPr>
          <w:p w14:paraId="642DB27D" w14:textId="77777777" w:rsidR="00C70D09" w:rsidRPr="00C10049" w:rsidRDefault="00C70D09" w:rsidP="00B335C9">
            <w:pPr>
              <w:jc w:val="center"/>
              <w:rPr>
                <w:rFonts w:eastAsia="Calibri"/>
              </w:rPr>
            </w:pPr>
          </w:p>
        </w:tc>
      </w:tr>
      <w:tr w:rsidR="00C70D09" w:rsidRPr="00C10049" w14:paraId="0CE447B5" w14:textId="77777777" w:rsidTr="00D02E71">
        <w:trPr>
          <w:divId w:val="1972664081"/>
        </w:trPr>
        <w:tc>
          <w:tcPr>
            <w:tcW w:w="2160" w:type="dxa"/>
            <w:shd w:val="clear" w:color="auto" w:fill="auto"/>
          </w:tcPr>
          <w:p w14:paraId="5B792392" w14:textId="77777777" w:rsidR="00C70D09" w:rsidRPr="00C10049" w:rsidRDefault="00C70D09" w:rsidP="00B335C9">
            <w:pPr>
              <w:rPr>
                <w:rFonts w:eastAsia="Calibri"/>
                <w:b/>
                <w:bCs/>
              </w:rPr>
            </w:pPr>
            <w:r w:rsidRPr="00C10049">
              <w:rPr>
                <w:rFonts w:eastAsia="Calibri"/>
                <w:b/>
                <w:bCs/>
              </w:rPr>
              <w:t>Lunch Status</w:t>
            </w:r>
          </w:p>
        </w:tc>
        <w:tc>
          <w:tcPr>
            <w:tcW w:w="2160" w:type="dxa"/>
            <w:gridSpan w:val="2"/>
          </w:tcPr>
          <w:p w14:paraId="51568403" w14:textId="77777777" w:rsidR="00C70D09" w:rsidRPr="00C10049" w:rsidRDefault="00C70D09" w:rsidP="00B335C9">
            <w:pPr>
              <w:jc w:val="center"/>
              <w:rPr>
                <w:rFonts w:eastAsia="Calibri"/>
              </w:rPr>
            </w:pPr>
          </w:p>
        </w:tc>
        <w:tc>
          <w:tcPr>
            <w:tcW w:w="2163" w:type="dxa"/>
            <w:shd w:val="clear" w:color="auto" w:fill="auto"/>
          </w:tcPr>
          <w:p w14:paraId="7F13371C" w14:textId="77777777" w:rsidR="00C70D09" w:rsidRPr="00C10049" w:rsidRDefault="00C70D09" w:rsidP="00B335C9">
            <w:pPr>
              <w:jc w:val="center"/>
              <w:rPr>
                <w:rFonts w:eastAsia="Calibri"/>
              </w:rPr>
            </w:pPr>
          </w:p>
        </w:tc>
        <w:tc>
          <w:tcPr>
            <w:tcW w:w="2193" w:type="dxa"/>
            <w:shd w:val="clear" w:color="auto" w:fill="auto"/>
          </w:tcPr>
          <w:p w14:paraId="1F362D14" w14:textId="77777777" w:rsidR="00C70D09" w:rsidRPr="00C10049" w:rsidRDefault="00C70D09" w:rsidP="00B335C9">
            <w:pPr>
              <w:jc w:val="center"/>
              <w:rPr>
                <w:rFonts w:eastAsia="Calibri"/>
              </w:rPr>
            </w:pPr>
          </w:p>
        </w:tc>
        <w:tc>
          <w:tcPr>
            <w:tcW w:w="2085" w:type="dxa"/>
          </w:tcPr>
          <w:p w14:paraId="7C6C0E23" w14:textId="77777777" w:rsidR="00C70D09" w:rsidRPr="00C10049" w:rsidRDefault="00C70D09" w:rsidP="00B335C9">
            <w:pPr>
              <w:jc w:val="center"/>
              <w:rPr>
                <w:rFonts w:eastAsia="Calibri"/>
              </w:rPr>
            </w:pPr>
          </w:p>
        </w:tc>
        <w:tc>
          <w:tcPr>
            <w:tcW w:w="2199" w:type="dxa"/>
          </w:tcPr>
          <w:p w14:paraId="5867458E" w14:textId="77777777" w:rsidR="00C70D09" w:rsidRPr="00C10049" w:rsidRDefault="00C70D09" w:rsidP="00B335C9">
            <w:pPr>
              <w:jc w:val="center"/>
              <w:rPr>
                <w:rFonts w:eastAsia="Calibri"/>
              </w:rPr>
            </w:pPr>
          </w:p>
        </w:tc>
      </w:tr>
      <w:tr w:rsidR="00C70D09" w:rsidRPr="00C10049" w14:paraId="451BC982" w14:textId="77777777" w:rsidTr="00D02E71">
        <w:trPr>
          <w:divId w:val="1972664081"/>
        </w:trPr>
        <w:tc>
          <w:tcPr>
            <w:tcW w:w="2160" w:type="dxa"/>
            <w:shd w:val="clear" w:color="auto" w:fill="auto"/>
          </w:tcPr>
          <w:p w14:paraId="2C9FAC8B" w14:textId="77777777" w:rsidR="00C70D09" w:rsidRPr="00C10049" w:rsidRDefault="00C70D09" w:rsidP="00B335C9">
            <w:pPr>
              <w:ind w:left="720" w:hanging="369"/>
              <w:rPr>
                <w:rFonts w:eastAsia="Calibri"/>
              </w:rPr>
            </w:pPr>
            <w:r w:rsidRPr="00C10049">
              <w:rPr>
                <w:rFonts w:eastAsia="Calibri"/>
              </w:rPr>
              <w:t>Paid</w:t>
            </w:r>
          </w:p>
        </w:tc>
        <w:tc>
          <w:tcPr>
            <w:tcW w:w="2160" w:type="dxa"/>
            <w:gridSpan w:val="2"/>
          </w:tcPr>
          <w:p w14:paraId="04AB1668" w14:textId="77777777" w:rsidR="00C70D09" w:rsidRPr="00C10049" w:rsidRDefault="00C70D09" w:rsidP="00B335C9">
            <w:pPr>
              <w:jc w:val="center"/>
              <w:rPr>
                <w:rFonts w:eastAsia="Calibri"/>
              </w:rPr>
            </w:pPr>
            <w:r w:rsidRPr="00C10049">
              <w:rPr>
                <w:rFonts w:eastAsia="Calibri"/>
              </w:rPr>
              <w:t>40 (1251)</w:t>
            </w:r>
          </w:p>
        </w:tc>
        <w:tc>
          <w:tcPr>
            <w:tcW w:w="2163" w:type="dxa"/>
            <w:shd w:val="clear" w:color="auto" w:fill="auto"/>
            <w:hideMark/>
          </w:tcPr>
          <w:p w14:paraId="32875951" w14:textId="77777777" w:rsidR="00C70D09" w:rsidRPr="00C10049" w:rsidRDefault="00C70D09" w:rsidP="00B335C9">
            <w:pPr>
              <w:jc w:val="center"/>
              <w:rPr>
                <w:rFonts w:eastAsia="Calibri"/>
              </w:rPr>
            </w:pPr>
            <w:r w:rsidRPr="00C10049">
              <w:rPr>
                <w:rFonts w:eastAsia="Calibri"/>
              </w:rPr>
              <w:t>23 (134)</w:t>
            </w:r>
          </w:p>
        </w:tc>
        <w:tc>
          <w:tcPr>
            <w:tcW w:w="2193" w:type="dxa"/>
            <w:shd w:val="clear" w:color="auto" w:fill="auto"/>
            <w:hideMark/>
          </w:tcPr>
          <w:p w14:paraId="0D7A417C" w14:textId="77777777" w:rsidR="00C70D09" w:rsidRPr="00C10049" w:rsidRDefault="00C70D09" w:rsidP="00B335C9">
            <w:pPr>
              <w:jc w:val="center"/>
              <w:rPr>
                <w:rFonts w:eastAsia="Calibri"/>
              </w:rPr>
            </w:pPr>
            <w:r w:rsidRPr="00C10049">
              <w:rPr>
                <w:rFonts w:eastAsia="Calibri"/>
              </w:rPr>
              <w:t>42 (928)</w:t>
            </w:r>
          </w:p>
        </w:tc>
        <w:tc>
          <w:tcPr>
            <w:tcW w:w="2085" w:type="dxa"/>
          </w:tcPr>
          <w:p w14:paraId="262EE959" w14:textId="77777777" w:rsidR="00C70D09" w:rsidRPr="00C10049" w:rsidRDefault="00C70D09" w:rsidP="00B335C9">
            <w:pPr>
              <w:jc w:val="center"/>
              <w:rPr>
                <w:rFonts w:eastAsia="Calibri"/>
              </w:rPr>
            </w:pPr>
            <w:r w:rsidRPr="00C10049">
              <w:rPr>
                <w:rFonts w:eastAsia="Calibri"/>
              </w:rPr>
              <w:t>51 (189)</w:t>
            </w:r>
          </w:p>
        </w:tc>
        <w:tc>
          <w:tcPr>
            <w:tcW w:w="2199" w:type="dxa"/>
            <w:vMerge w:val="restart"/>
          </w:tcPr>
          <w:p w14:paraId="70BAB0C1" w14:textId="1A302E3A" w:rsidR="00C70D09" w:rsidRPr="00C10049" w:rsidRDefault="00C70D09" w:rsidP="00B335C9">
            <w:pPr>
              <w:jc w:val="center"/>
              <w:rPr>
                <w:rFonts w:eastAsia="Calibri"/>
              </w:rPr>
            </w:pPr>
            <w:r w:rsidRPr="00C10049">
              <w:rPr>
                <w:rFonts w:eastAsia="Calibri"/>
              </w:rPr>
              <w:t>&lt;</w:t>
            </w:r>
            <w:r w:rsidR="00616C6E">
              <w:rPr>
                <w:rFonts w:eastAsia="Calibri"/>
              </w:rPr>
              <w:t xml:space="preserve"> 0</w:t>
            </w:r>
            <w:r w:rsidRPr="00C10049">
              <w:rPr>
                <w:rFonts w:eastAsia="Calibri"/>
              </w:rPr>
              <w:t>.01</w:t>
            </w:r>
          </w:p>
        </w:tc>
      </w:tr>
      <w:tr w:rsidR="00C70D09" w:rsidRPr="00C10049" w14:paraId="46903191" w14:textId="77777777" w:rsidTr="00D02E71">
        <w:trPr>
          <w:divId w:val="1972664081"/>
        </w:trPr>
        <w:tc>
          <w:tcPr>
            <w:tcW w:w="2160" w:type="dxa"/>
            <w:shd w:val="clear" w:color="auto" w:fill="auto"/>
          </w:tcPr>
          <w:p w14:paraId="560E618F" w14:textId="77777777" w:rsidR="00C70D09" w:rsidRPr="00C10049" w:rsidRDefault="00C70D09" w:rsidP="00B335C9">
            <w:pPr>
              <w:ind w:left="720" w:hanging="369"/>
              <w:rPr>
                <w:rFonts w:eastAsia="Calibri"/>
              </w:rPr>
            </w:pPr>
            <w:r w:rsidRPr="00C10049">
              <w:rPr>
                <w:rFonts w:eastAsia="Calibri"/>
              </w:rPr>
              <w:t>Free/Reduced</w:t>
            </w:r>
          </w:p>
        </w:tc>
        <w:tc>
          <w:tcPr>
            <w:tcW w:w="2160" w:type="dxa"/>
            <w:gridSpan w:val="2"/>
          </w:tcPr>
          <w:p w14:paraId="00C182EB" w14:textId="77777777" w:rsidR="00C70D09" w:rsidRPr="00C10049" w:rsidRDefault="00C70D09" w:rsidP="00B335C9">
            <w:pPr>
              <w:jc w:val="center"/>
              <w:rPr>
                <w:rFonts w:eastAsia="Calibri"/>
              </w:rPr>
            </w:pPr>
            <w:r w:rsidRPr="00C10049">
              <w:rPr>
                <w:rFonts w:eastAsia="Calibri"/>
              </w:rPr>
              <w:t>60 (1900)</w:t>
            </w:r>
          </w:p>
        </w:tc>
        <w:tc>
          <w:tcPr>
            <w:tcW w:w="2163" w:type="dxa"/>
            <w:shd w:val="clear" w:color="auto" w:fill="auto"/>
            <w:hideMark/>
          </w:tcPr>
          <w:p w14:paraId="1AC82E4A" w14:textId="77777777" w:rsidR="00C70D09" w:rsidRPr="00C10049" w:rsidRDefault="00C70D09" w:rsidP="00B335C9">
            <w:pPr>
              <w:jc w:val="center"/>
              <w:rPr>
                <w:rFonts w:eastAsia="Calibri"/>
              </w:rPr>
            </w:pPr>
            <w:r w:rsidRPr="00C10049">
              <w:rPr>
                <w:rFonts w:eastAsia="Calibri"/>
              </w:rPr>
              <w:t>77 (454)</w:t>
            </w:r>
          </w:p>
        </w:tc>
        <w:tc>
          <w:tcPr>
            <w:tcW w:w="2193" w:type="dxa"/>
            <w:shd w:val="clear" w:color="auto" w:fill="auto"/>
            <w:hideMark/>
          </w:tcPr>
          <w:p w14:paraId="0CA49A37" w14:textId="77777777" w:rsidR="00C70D09" w:rsidRPr="00C10049" w:rsidRDefault="00C70D09" w:rsidP="00B335C9">
            <w:pPr>
              <w:jc w:val="center"/>
              <w:rPr>
                <w:rFonts w:eastAsia="Calibri"/>
              </w:rPr>
            </w:pPr>
            <w:r w:rsidRPr="00C10049">
              <w:rPr>
                <w:rFonts w:eastAsia="Calibri"/>
              </w:rPr>
              <w:t>58 (1262)</w:t>
            </w:r>
          </w:p>
        </w:tc>
        <w:tc>
          <w:tcPr>
            <w:tcW w:w="2085" w:type="dxa"/>
          </w:tcPr>
          <w:p w14:paraId="21BCD9FB" w14:textId="77777777" w:rsidR="00C70D09" w:rsidRPr="00C10049" w:rsidRDefault="00C70D09" w:rsidP="00B335C9">
            <w:pPr>
              <w:jc w:val="center"/>
              <w:rPr>
                <w:rFonts w:eastAsia="Calibri"/>
              </w:rPr>
            </w:pPr>
            <w:r w:rsidRPr="00C10049">
              <w:rPr>
                <w:rFonts w:eastAsia="Calibri"/>
              </w:rPr>
              <w:t>49 (184)</w:t>
            </w:r>
          </w:p>
        </w:tc>
        <w:tc>
          <w:tcPr>
            <w:tcW w:w="2199" w:type="dxa"/>
            <w:vMerge/>
          </w:tcPr>
          <w:p w14:paraId="65033189" w14:textId="77777777" w:rsidR="00C70D09" w:rsidRPr="00C10049" w:rsidRDefault="00C70D09" w:rsidP="00B335C9">
            <w:pPr>
              <w:jc w:val="center"/>
              <w:rPr>
                <w:rFonts w:eastAsia="Calibri"/>
              </w:rPr>
            </w:pPr>
          </w:p>
        </w:tc>
      </w:tr>
      <w:tr w:rsidR="00C70D09" w:rsidRPr="00C10049" w14:paraId="7E9BB2BD" w14:textId="77777777" w:rsidTr="00D02E71">
        <w:trPr>
          <w:divId w:val="1972664081"/>
        </w:trPr>
        <w:tc>
          <w:tcPr>
            <w:tcW w:w="2227" w:type="dxa"/>
            <w:gridSpan w:val="2"/>
            <w:shd w:val="clear" w:color="auto" w:fill="auto"/>
          </w:tcPr>
          <w:p w14:paraId="24CA7346" w14:textId="77777777" w:rsidR="00C70D09" w:rsidRPr="00C10049" w:rsidRDefault="00C70D09" w:rsidP="00B335C9">
            <w:pPr>
              <w:rPr>
                <w:rFonts w:eastAsia="Calibri"/>
              </w:rPr>
            </w:pPr>
            <w:r w:rsidRPr="00C10049">
              <w:rPr>
                <w:rFonts w:eastAsia="Calibri"/>
                <w:b/>
                <w:bCs/>
              </w:rPr>
              <w:t>FV Selection</w:t>
            </w:r>
          </w:p>
        </w:tc>
        <w:tc>
          <w:tcPr>
            <w:tcW w:w="2093" w:type="dxa"/>
          </w:tcPr>
          <w:p w14:paraId="05B517FB" w14:textId="77777777" w:rsidR="00C70D09" w:rsidRPr="00C10049" w:rsidRDefault="00C70D09" w:rsidP="00B335C9">
            <w:pPr>
              <w:jc w:val="center"/>
              <w:rPr>
                <w:rFonts w:eastAsia="Calibri"/>
              </w:rPr>
            </w:pPr>
          </w:p>
        </w:tc>
        <w:tc>
          <w:tcPr>
            <w:tcW w:w="2163" w:type="dxa"/>
            <w:shd w:val="clear" w:color="auto" w:fill="auto"/>
          </w:tcPr>
          <w:p w14:paraId="0F65999B" w14:textId="77777777" w:rsidR="00C70D09" w:rsidRPr="00C10049" w:rsidRDefault="00C70D09" w:rsidP="00B335C9">
            <w:pPr>
              <w:jc w:val="center"/>
              <w:rPr>
                <w:rFonts w:eastAsia="Calibri"/>
              </w:rPr>
            </w:pPr>
          </w:p>
        </w:tc>
        <w:tc>
          <w:tcPr>
            <w:tcW w:w="2193" w:type="dxa"/>
            <w:shd w:val="clear" w:color="auto" w:fill="auto"/>
          </w:tcPr>
          <w:p w14:paraId="47C2833C" w14:textId="77777777" w:rsidR="00C70D09" w:rsidRPr="00C10049" w:rsidRDefault="00C70D09" w:rsidP="00B335C9">
            <w:pPr>
              <w:jc w:val="center"/>
              <w:rPr>
                <w:rFonts w:eastAsia="Calibri"/>
              </w:rPr>
            </w:pPr>
          </w:p>
        </w:tc>
        <w:tc>
          <w:tcPr>
            <w:tcW w:w="2085" w:type="dxa"/>
          </w:tcPr>
          <w:p w14:paraId="0C3169EB" w14:textId="77777777" w:rsidR="00C70D09" w:rsidRPr="00C10049" w:rsidRDefault="00C70D09" w:rsidP="00B335C9">
            <w:pPr>
              <w:jc w:val="center"/>
              <w:rPr>
                <w:rFonts w:eastAsia="Calibri"/>
              </w:rPr>
            </w:pPr>
          </w:p>
        </w:tc>
        <w:tc>
          <w:tcPr>
            <w:tcW w:w="2199" w:type="dxa"/>
          </w:tcPr>
          <w:p w14:paraId="5EB91D08" w14:textId="77777777" w:rsidR="00C70D09" w:rsidRPr="00C10049" w:rsidRDefault="00C70D09" w:rsidP="00B335C9">
            <w:pPr>
              <w:jc w:val="center"/>
              <w:rPr>
                <w:rFonts w:eastAsia="Calibri"/>
              </w:rPr>
            </w:pPr>
          </w:p>
        </w:tc>
      </w:tr>
      <w:tr w:rsidR="00C70D09" w:rsidRPr="00C10049" w14:paraId="54283D75" w14:textId="77777777" w:rsidTr="00D02E71">
        <w:trPr>
          <w:divId w:val="1972664081"/>
        </w:trPr>
        <w:tc>
          <w:tcPr>
            <w:tcW w:w="2227" w:type="dxa"/>
            <w:gridSpan w:val="2"/>
            <w:shd w:val="clear" w:color="auto" w:fill="auto"/>
          </w:tcPr>
          <w:p w14:paraId="36250003" w14:textId="77777777" w:rsidR="00C70D09" w:rsidRPr="00C10049" w:rsidRDefault="00C70D09" w:rsidP="00B335C9">
            <w:r w:rsidRPr="00C10049">
              <w:t xml:space="preserve">       Greater than </w:t>
            </w:r>
          </w:p>
          <w:p w14:paraId="447E369A" w14:textId="77777777" w:rsidR="00C70D09" w:rsidRPr="00C10049" w:rsidRDefault="00C70D09" w:rsidP="00B335C9">
            <w:pPr>
              <w:rPr>
                <w:rFonts w:eastAsia="Calibri"/>
                <w:b/>
                <w:bCs/>
              </w:rPr>
            </w:pPr>
            <w:r w:rsidRPr="00C10049">
              <w:t xml:space="preserve">       Zero Grams </w:t>
            </w:r>
          </w:p>
        </w:tc>
        <w:tc>
          <w:tcPr>
            <w:tcW w:w="2093" w:type="dxa"/>
          </w:tcPr>
          <w:p w14:paraId="39017EAC" w14:textId="77777777" w:rsidR="00C70D09" w:rsidRPr="00C10049" w:rsidRDefault="00C70D09" w:rsidP="00B335C9">
            <w:pPr>
              <w:jc w:val="center"/>
              <w:rPr>
                <w:rFonts w:eastAsia="Calibri"/>
              </w:rPr>
            </w:pPr>
            <w:r w:rsidRPr="00C10049">
              <w:rPr>
                <w:rFonts w:eastAsia="Calibri"/>
              </w:rPr>
              <w:t>86 (2718)</w:t>
            </w:r>
          </w:p>
        </w:tc>
        <w:tc>
          <w:tcPr>
            <w:tcW w:w="2163" w:type="dxa"/>
            <w:shd w:val="clear" w:color="auto" w:fill="auto"/>
          </w:tcPr>
          <w:p w14:paraId="09656654" w14:textId="77777777" w:rsidR="00C70D09" w:rsidRPr="00C10049" w:rsidRDefault="00C70D09" w:rsidP="00B335C9">
            <w:pPr>
              <w:jc w:val="center"/>
              <w:rPr>
                <w:rFonts w:eastAsia="Calibri"/>
              </w:rPr>
            </w:pPr>
            <w:r w:rsidRPr="00C10049">
              <w:rPr>
                <w:rFonts w:eastAsia="Calibri"/>
              </w:rPr>
              <w:t>92 (542)</w:t>
            </w:r>
          </w:p>
        </w:tc>
        <w:tc>
          <w:tcPr>
            <w:tcW w:w="2193" w:type="dxa"/>
            <w:shd w:val="clear" w:color="auto" w:fill="auto"/>
          </w:tcPr>
          <w:p w14:paraId="12134FD4" w14:textId="77777777" w:rsidR="00C70D09" w:rsidRPr="00C10049" w:rsidRDefault="00C70D09" w:rsidP="00B335C9">
            <w:pPr>
              <w:jc w:val="center"/>
              <w:rPr>
                <w:rFonts w:eastAsia="Calibri"/>
              </w:rPr>
            </w:pPr>
            <w:r w:rsidRPr="00C10049">
              <w:rPr>
                <w:rFonts w:eastAsia="Calibri"/>
              </w:rPr>
              <w:t>86 (1873)</w:t>
            </w:r>
          </w:p>
        </w:tc>
        <w:tc>
          <w:tcPr>
            <w:tcW w:w="2085" w:type="dxa"/>
          </w:tcPr>
          <w:p w14:paraId="09EA2B0C" w14:textId="77777777" w:rsidR="00C70D09" w:rsidRPr="00C10049" w:rsidRDefault="00C70D09" w:rsidP="00B335C9">
            <w:pPr>
              <w:jc w:val="center"/>
              <w:rPr>
                <w:rFonts w:eastAsia="Calibri"/>
              </w:rPr>
            </w:pPr>
            <w:r w:rsidRPr="00C10049">
              <w:rPr>
                <w:rFonts w:eastAsia="Calibri"/>
              </w:rPr>
              <w:t>81 (303)</w:t>
            </w:r>
          </w:p>
        </w:tc>
        <w:tc>
          <w:tcPr>
            <w:tcW w:w="2199" w:type="dxa"/>
          </w:tcPr>
          <w:p w14:paraId="77821338" w14:textId="27EF8F09" w:rsidR="00C70D09" w:rsidRPr="00C10049" w:rsidRDefault="00C70D09" w:rsidP="00B335C9">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C70D09" w:rsidRPr="00C10049" w14:paraId="3E205680" w14:textId="77777777" w:rsidTr="00D02E71">
        <w:trPr>
          <w:divId w:val="1972664081"/>
        </w:trPr>
        <w:tc>
          <w:tcPr>
            <w:tcW w:w="2227" w:type="dxa"/>
            <w:gridSpan w:val="2"/>
            <w:shd w:val="clear" w:color="auto" w:fill="auto"/>
          </w:tcPr>
          <w:p w14:paraId="26CAA3EC" w14:textId="77777777" w:rsidR="00C70D09" w:rsidRPr="00C10049" w:rsidRDefault="00C70D09" w:rsidP="00B335C9">
            <w:pPr>
              <w:rPr>
                <w:rFonts w:eastAsia="Calibri"/>
                <w:b/>
                <w:bCs/>
              </w:rPr>
            </w:pPr>
            <w:r w:rsidRPr="00C10049">
              <w:rPr>
                <w:rFonts w:eastAsia="Calibri"/>
              </w:rPr>
              <w:t xml:space="preserve">       Zero Grams</w:t>
            </w:r>
          </w:p>
        </w:tc>
        <w:tc>
          <w:tcPr>
            <w:tcW w:w="2093" w:type="dxa"/>
          </w:tcPr>
          <w:p w14:paraId="46FF5639" w14:textId="77777777" w:rsidR="00C70D09" w:rsidRPr="00C10049" w:rsidRDefault="00C70D09" w:rsidP="00B335C9">
            <w:pPr>
              <w:jc w:val="center"/>
              <w:rPr>
                <w:rFonts w:eastAsia="Calibri"/>
              </w:rPr>
            </w:pPr>
            <w:r w:rsidRPr="00C10049">
              <w:rPr>
                <w:rFonts w:eastAsia="Calibri"/>
              </w:rPr>
              <w:t>14 (434)</w:t>
            </w:r>
          </w:p>
        </w:tc>
        <w:tc>
          <w:tcPr>
            <w:tcW w:w="2163" w:type="dxa"/>
            <w:shd w:val="clear" w:color="auto" w:fill="auto"/>
          </w:tcPr>
          <w:p w14:paraId="4C9B991B" w14:textId="77777777" w:rsidR="00C70D09" w:rsidRPr="00C10049" w:rsidRDefault="00C70D09" w:rsidP="00B335C9">
            <w:pPr>
              <w:jc w:val="center"/>
              <w:rPr>
                <w:rFonts w:eastAsia="Calibri"/>
              </w:rPr>
            </w:pPr>
            <w:r w:rsidRPr="00C10049">
              <w:rPr>
                <w:rFonts w:eastAsia="Calibri"/>
              </w:rPr>
              <w:t>8 (46)</w:t>
            </w:r>
          </w:p>
        </w:tc>
        <w:tc>
          <w:tcPr>
            <w:tcW w:w="2193" w:type="dxa"/>
            <w:shd w:val="clear" w:color="auto" w:fill="auto"/>
          </w:tcPr>
          <w:p w14:paraId="084D76D4" w14:textId="77777777" w:rsidR="00C70D09" w:rsidRPr="00C10049" w:rsidRDefault="00C70D09" w:rsidP="00B335C9">
            <w:pPr>
              <w:jc w:val="center"/>
              <w:rPr>
                <w:rFonts w:eastAsia="Calibri"/>
              </w:rPr>
            </w:pPr>
            <w:r w:rsidRPr="00C10049">
              <w:rPr>
                <w:rFonts w:eastAsia="Calibri"/>
              </w:rPr>
              <w:t>14 (317)</w:t>
            </w:r>
          </w:p>
        </w:tc>
        <w:tc>
          <w:tcPr>
            <w:tcW w:w="2085" w:type="dxa"/>
          </w:tcPr>
          <w:p w14:paraId="1ED46A93" w14:textId="77777777" w:rsidR="00C70D09" w:rsidRPr="00C10049" w:rsidRDefault="00C70D09" w:rsidP="00B335C9">
            <w:pPr>
              <w:jc w:val="center"/>
              <w:rPr>
                <w:rFonts w:eastAsia="Calibri"/>
              </w:rPr>
            </w:pPr>
            <w:r w:rsidRPr="00C10049">
              <w:rPr>
                <w:rFonts w:eastAsia="Calibri"/>
              </w:rPr>
              <w:t>19 (71)</w:t>
            </w:r>
          </w:p>
        </w:tc>
        <w:tc>
          <w:tcPr>
            <w:tcW w:w="2199" w:type="dxa"/>
          </w:tcPr>
          <w:p w14:paraId="56094EC9" w14:textId="77777777" w:rsidR="00C70D09" w:rsidRPr="00C10049" w:rsidRDefault="00C70D09" w:rsidP="00B335C9">
            <w:pPr>
              <w:jc w:val="center"/>
              <w:rPr>
                <w:rFonts w:eastAsia="Calibri"/>
              </w:rPr>
            </w:pPr>
          </w:p>
        </w:tc>
      </w:tr>
      <w:tr w:rsidR="00C70D09" w:rsidRPr="00C10049" w14:paraId="03CC46FB" w14:textId="77777777" w:rsidTr="00D02E71">
        <w:trPr>
          <w:divId w:val="1972664081"/>
        </w:trPr>
        <w:tc>
          <w:tcPr>
            <w:tcW w:w="2227" w:type="dxa"/>
            <w:gridSpan w:val="2"/>
            <w:shd w:val="clear" w:color="auto" w:fill="auto"/>
          </w:tcPr>
          <w:p w14:paraId="79A35266" w14:textId="77777777" w:rsidR="00C70D09" w:rsidRPr="00C10049" w:rsidRDefault="00C70D09" w:rsidP="00B335C9">
            <w:pPr>
              <w:rPr>
                <w:rFonts w:eastAsia="Calibri"/>
                <w:b/>
                <w:bCs/>
              </w:rPr>
            </w:pPr>
            <w:r w:rsidRPr="00C10049">
              <w:rPr>
                <w:rFonts w:eastAsia="Calibri"/>
                <w:b/>
                <w:bCs/>
              </w:rPr>
              <w:t>FV Consumption</w:t>
            </w:r>
          </w:p>
        </w:tc>
        <w:tc>
          <w:tcPr>
            <w:tcW w:w="2093" w:type="dxa"/>
          </w:tcPr>
          <w:p w14:paraId="099D1476" w14:textId="77777777" w:rsidR="00C70D09" w:rsidRPr="00C10049" w:rsidRDefault="00C70D09" w:rsidP="00B335C9">
            <w:pPr>
              <w:jc w:val="center"/>
              <w:rPr>
                <w:rFonts w:eastAsia="Calibri"/>
              </w:rPr>
            </w:pPr>
          </w:p>
        </w:tc>
        <w:tc>
          <w:tcPr>
            <w:tcW w:w="2163" w:type="dxa"/>
            <w:shd w:val="clear" w:color="auto" w:fill="auto"/>
          </w:tcPr>
          <w:p w14:paraId="6A269AA7" w14:textId="77777777" w:rsidR="00C70D09" w:rsidRPr="00C10049" w:rsidRDefault="00C70D09" w:rsidP="00B335C9">
            <w:pPr>
              <w:jc w:val="center"/>
              <w:rPr>
                <w:rFonts w:eastAsia="Calibri"/>
              </w:rPr>
            </w:pPr>
          </w:p>
        </w:tc>
        <w:tc>
          <w:tcPr>
            <w:tcW w:w="2193" w:type="dxa"/>
            <w:shd w:val="clear" w:color="auto" w:fill="auto"/>
          </w:tcPr>
          <w:p w14:paraId="6607E3D0" w14:textId="77777777" w:rsidR="00C70D09" w:rsidRPr="00C10049" w:rsidRDefault="00C70D09" w:rsidP="00B335C9">
            <w:pPr>
              <w:jc w:val="center"/>
              <w:rPr>
                <w:rFonts w:eastAsia="Calibri"/>
              </w:rPr>
            </w:pPr>
          </w:p>
        </w:tc>
        <w:tc>
          <w:tcPr>
            <w:tcW w:w="2085" w:type="dxa"/>
          </w:tcPr>
          <w:p w14:paraId="57BB9906" w14:textId="77777777" w:rsidR="00C70D09" w:rsidRPr="00C10049" w:rsidRDefault="00C70D09" w:rsidP="00B335C9">
            <w:pPr>
              <w:jc w:val="center"/>
              <w:rPr>
                <w:rFonts w:eastAsia="Calibri"/>
              </w:rPr>
            </w:pPr>
          </w:p>
        </w:tc>
        <w:tc>
          <w:tcPr>
            <w:tcW w:w="2199" w:type="dxa"/>
          </w:tcPr>
          <w:p w14:paraId="52EA5BB0" w14:textId="77777777" w:rsidR="00C70D09" w:rsidRPr="00C10049" w:rsidRDefault="00C70D09" w:rsidP="00B335C9">
            <w:pPr>
              <w:jc w:val="center"/>
              <w:rPr>
                <w:rFonts w:eastAsia="Calibri"/>
              </w:rPr>
            </w:pPr>
          </w:p>
        </w:tc>
      </w:tr>
      <w:tr w:rsidR="00C70D09" w:rsidRPr="00C10049" w14:paraId="791D4CC0" w14:textId="77777777" w:rsidTr="00D02E71">
        <w:trPr>
          <w:divId w:val="1972664081"/>
        </w:trPr>
        <w:tc>
          <w:tcPr>
            <w:tcW w:w="2227" w:type="dxa"/>
            <w:gridSpan w:val="2"/>
            <w:shd w:val="clear" w:color="auto" w:fill="auto"/>
          </w:tcPr>
          <w:p w14:paraId="4ECBCF11" w14:textId="77777777" w:rsidR="00C70D09" w:rsidRPr="00C10049" w:rsidRDefault="00C70D09" w:rsidP="00B335C9">
            <w:r w:rsidRPr="00C10049">
              <w:t xml:space="preserve">       Greater than </w:t>
            </w:r>
          </w:p>
          <w:p w14:paraId="7BD3AEBE" w14:textId="77777777" w:rsidR="00C70D09" w:rsidRPr="00C10049" w:rsidRDefault="00C70D09" w:rsidP="00B335C9">
            <w:pPr>
              <w:rPr>
                <w:rFonts w:eastAsia="Calibri"/>
                <w:b/>
                <w:bCs/>
              </w:rPr>
            </w:pPr>
            <w:r w:rsidRPr="00C10049">
              <w:t xml:space="preserve">       Zero Grams </w:t>
            </w:r>
          </w:p>
        </w:tc>
        <w:tc>
          <w:tcPr>
            <w:tcW w:w="2093" w:type="dxa"/>
          </w:tcPr>
          <w:p w14:paraId="02E39AA0" w14:textId="77777777" w:rsidR="00C70D09" w:rsidRPr="00C10049" w:rsidRDefault="00C70D09" w:rsidP="00B335C9">
            <w:pPr>
              <w:jc w:val="center"/>
              <w:rPr>
                <w:rFonts w:eastAsia="Calibri"/>
              </w:rPr>
            </w:pPr>
            <w:r w:rsidRPr="00C10049">
              <w:rPr>
                <w:rFonts w:eastAsia="Calibri"/>
              </w:rPr>
              <w:t>79 (2493)</w:t>
            </w:r>
          </w:p>
        </w:tc>
        <w:tc>
          <w:tcPr>
            <w:tcW w:w="2163" w:type="dxa"/>
            <w:shd w:val="clear" w:color="auto" w:fill="auto"/>
          </w:tcPr>
          <w:p w14:paraId="70AF994E" w14:textId="77777777" w:rsidR="00C70D09" w:rsidRPr="00C10049" w:rsidRDefault="00C70D09" w:rsidP="00B335C9">
            <w:pPr>
              <w:jc w:val="center"/>
              <w:rPr>
                <w:rFonts w:eastAsia="Calibri"/>
              </w:rPr>
            </w:pPr>
            <w:r w:rsidRPr="00C10049">
              <w:rPr>
                <w:rFonts w:eastAsia="Calibri"/>
              </w:rPr>
              <w:t>85 (500)</w:t>
            </w:r>
          </w:p>
        </w:tc>
        <w:tc>
          <w:tcPr>
            <w:tcW w:w="2193" w:type="dxa"/>
            <w:shd w:val="clear" w:color="auto" w:fill="auto"/>
          </w:tcPr>
          <w:p w14:paraId="1B99337C" w14:textId="77777777" w:rsidR="00C70D09" w:rsidRPr="00C10049" w:rsidRDefault="00C70D09" w:rsidP="00B335C9">
            <w:pPr>
              <w:jc w:val="center"/>
              <w:rPr>
                <w:rFonts w:eastAsia="Calibri"/>
              </w:rPr>
            </w:pPr>
            <w:r w:rsidRPr="00C10049">
              <w:rPr>
                <w:rFonts w:eastAsia="Calibri"/>
              </w:rPr>
              <w:t>78 (1701)</w:t>
            </w:r>
          </w:p>
        </w:tc>
        <w:tc>
          <w:tcPr>
            <w:tcW w:w="2085" w:type="dxa"/>
          </w:tcPr>
          <w:p w14:paraId="5F58E70C" w14:textId="77777777" w:rsidR="00C70D09" w:rsidRPr="00C10049" w:rsidRDefault="00C70D09" w:rsidP="00B335C9">
            <w:pPr>
              <w:jc w:val="center"/>
              <w:rPr>
                <w:rFonts w:eastAsia="Calibri"/>
              </w:rPr>
            </w:pPr>
            <w:r w:rsidRPr="00C10049">
              <w:rPr>
                <w:rFonts w:eastAsia="Calibri"/>
              </w:rPr>
              <w:t>78 (292)</w:t>
            </w:r>
          </w:p>
        </w:tc>
        <w:tc>
          <w:tcPr>
            <w:tcW w:w="2199" w:type="dxa"/>
          </w:tcPr>
          <w:p w14:paraId="70A4B0BE" w14:textId="7A04DF18" w:rsidR="00C70D09" w:rsidRPr="00C10049" w:rsidRDefault="00C70D09" w:rsidP="00B335C9">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C70D09" w:rsidRPr="00C10049" w14:paraId="22A9E0D1" w14:textId="77777777" w:rsidTr="00D02E71">
        <w:trPr>
          <w:divId w:val="1972664081"/>
        </w:trPr>
        <w:tc>
          <w:tcPr>
            <w:tcW w:w="2227" w:type="dxa"/>
            <w:gridSpan w:val="2"/>
            <w:shd w:val="clear" w:color="auto" w:fill="auto"/>
          </w:tcPr>
          <w:p w14:paraId="741658F5" w14:textId="77777777" w:rsidR="00C70D09" w:rsidRPr="00C10049" w:rsidRDefault="00C70D09" w:rsidP="00B335C9">
            <w:pPr>
              <w:ind w:left="720" w:hanging="369"/>
              <w:rPr>
                <w:rFonts w:eastAsia="Calibri"/>
              </w:rPr>
            </w:pPr>
            <w:r>
              <w:rPr>
                <w:rFonts w:eastAsia="Calibri"/>
              </w:rPr>
              <w:t xml:space="preserve"> </w:t>
            </w:r>
            <w:r w:rsidRPr="00C10049">
              <w:rPr>
                <w:rFonts w:eastAsia="Calibri"/>
              </w:rPr>
              <w:t>Zero Grams</w:t>
            </w:r>
          </w:p>
        </w:tc>
        <w:tc>
          <w:tcPr>
            <w:tcW w:w="2093" w:type="dxa"/>
          </w:tcPr>
          <w:p w14:paraId="185FAEE9" w14:textId="77777777" w:rsidR="00C70D09" w:rsidRPr="00C10049" w:rsidRDefault="00C70D09" w:rsidP="00B335C9">
            <w:pPr>
              <w:jc w:val="center"/>
              <w:rPr>
                <w:rFonts w:eastAsia="Calibri"/>
              </w:rPr>
            </w:pPr>
            <w:r w:rsidRPr="00C10049">
              <w:rPr>
                <w:rFonts w:eastAsia="Calibri"/>
              </w:rPr>
              <w:t>21 (659)</w:t>
            </w:r>
          </w:p>
        </w:tc>
        <w:tc>
          <w:tcPr>
            <w:tcW w:w="2163" w:type="dxa"/>
            <w:shd w:val="clear" w:color="auto" w:fill="auto"/>
          </w:tcPr>
          <w:p w14:paraId="29C5D685" w14:textId="77777777" w:rsidR="00C70D09" w:rsidRPr="00C10049" w:rsidRDefault="00C70D09" w:rsidP="00B335C9">
            <w:pPr>
              <w:jc w:val="center"/>
              <w:rPr>
                <w:rFonts w:eastAsia="Calibri"/>
              </w:rPr>
            </w:pPr>
            <w:r w:rsidRPr="00C10049">
              <w:rPr>
                <w:rFonts w:eastAsia="Calibri"/>
              </w:rPr>
              <w:t>15 (88)</w:t>
            </w:r>
          </w:p>
        </w:tc>
        <w:tc>
          <w:tcPr>
            <w:tcW w:w="2193" w:type="dxa"/>
            <w:shd w:val="clear" w:color="auto" w:fill="auto"/>
          </w:tcPr>
          <w:p w14:paraId="25C376CC" w14:textId="77777777" w:rsidR="00C70D09" w:rsidRPr="00C10049" w:rsidRDefault="00C70D09" w:rsidP="00B335C9">
            <w:pPr>
              <w:jc w:val="center"/>
              <w:rPr>
                <w:rFonts w:eastAsia="Calibri"/>
              </w:rPr>
            </w:pPr>
            <w:r w:rsidRPr="00C10049">
              <w:rPr>
                <w:rFonts w:eastAsia="Calibri"/>
              </w:rPr>
              <w:t>22 (489)</w:t>
            </w:r>
          </w:p>
        </w:tc>
        <w:tc>
          <w:tcPr>
            <w:tcW w:w="2085" w:type="dxa"/>
          </w:tcPr>
          <w:p w14:paraId="56B138B7" w14:textId="77777777" w:rsidR="00C70D09" w:rsidRPr="00C10049" w:rsidRDefault="00C70D09" w:rsidP="00B335C9">
            <w:pPr>
              <w:jc w:val="center"/>
              <w:rPr>
                <w:rFonts w:eastAsia="Calibri"/>
              </w:rPr>
            </w:pPr>
            <w:r w:rsidRPr="00C10049">
              <w:rPr>
                <w:rFonts w:eastAsia="Calibri"/>
              </w:rPr>
              <w:t>22 (82)</w:t>
            </w:r>
          </w:p>
        </w:tc>
        <w:tc>
          <w:tcPr>
            <w:tcW w:w="2199" w:type="dxa"/>
          </w:tcPr>
          <w:p w14:paraId="67D99EB1" w14:textId="77777777" w:rsidR="00C70D09" w:rsidRPr="00C10049" w:rsidRDefault="00C70D09" w:rsidP="00B335C9">
            <w:pPr>
              <w:jc w:val="center"/>
              <w:rPr>
                <w:rFonts w:eastAsia="Calibri"/>
              </w:rPr>
            </w:pPr>
          </w:p>
        </w:tc>
      </w:tr>
      <w:tr w:rsidR="00C70D09" w:rsidRPr="00C10049" w14:paraId="4DCF02FC" w14:textId="77777777" w:rsidTr="00D02E71">
        <w:trPr>
          <w:divId w:val="1972664081"/>
        </w:trPr>
        <w:tc>
          <w:tcPr>
            <w:tcW w:w="2227" w:type="dxa"/>
            <w:gridSpan w:val="2"/>
            <w:shd w:val="clear" w:color="auto" w:fill="auto"/>
          </w:tcPr>
          <w:p w14:paraId="6A2276B5" w14:textId="77777777" w:rsidR="00C70D09" w:rsidRPr="00C10049" w:rsidRDefault="00C70D09" w:rsidP="00B335C9">
            <w:pPr>
              <w:rPr>
                <w:rFonts w:eastAsia="Calibri"/>
              </w:rPr>
            </w:pPr>
            <w:r w:rsidRPr="00C10049">
              <w:rPr>
                <w:rFonts w:eastAsia="Calibri"/>
                <w:b/>
                <w:bCs/>
              </w:rPr>
              <w:t>FV Waste</w:t>
            </w:r>
          </w:p>
        </w:tc>
        <w:tc>
          <w:tcPr>
            <w:tcW w:w="2093" w:type="dxa"/>
          </w:tcPr>
          <w:p w14:paraId="4730F437" w14:textId="77777777" w:rsidR="00C70D09" w:rsidRPr="00C10049" w:rsidRDefault="00C70D09" w:rsidP="00B335C9">
            <w:pPr>
              <w:jc w:val="center"/>
              <w:rPr>
                <w:rFonts w:eastAsia="Calibri"/>
              </w:rPr>
            </w:pPr>
          </w:p>
        </w:tc>
        <w:tc>
          <w:tcPr>
            <w:tcW w:w="2163" w:type="dxa"/>
            <w:shd w:val="clear" w:color="auto" w:fill="auto"/>
          </w:tcPr>
          <w:p w14:paraId="3C15C27D" w14:textId="77777777" w:rsidR="00C70D09" w:rsidRPr="00C10049" w:rsidRDefault="00C70D09" w:rsidP="00B335C9">
            <w:pPr>
              <w:jc w:val="center"/>
              <w:rPr>
                <w:rFonts w:eastAsia="Calibri"/>
              </w:rPr>
            </w:pPr>
          </w:p>
        </w:tc>
        <w:tc>
          <w:tcPr>
            <w:tcW w:w="2193" w:type="dxa"/>
            <w:shd w:val="clear" w:color="auto" w:fill="auto"/>
          </w:tcPr>
          <w:p w14:paraId="29D30D74" w14:textId="77777777" w:rsidR="00C70D09" w:rsidRPr="00C10049" w:rsidRDefault="00C70D09" w:rsidP="00B335C9">
            <w:pPr>
              <w:jc w:val="center"/>
              <w:rPr>
                <w:rFonts w:eastAsia="Calibri"/>
              </w:rPr>
            </w:pPr>
          </w:p>
        </w:tc>
        <w:tc>
          <w:tcPr>
            <w:tcW w:w="2085" w:type="dxa"/>
          </w:tcPr>
          <w:p w14:paraId="20B7DF07" w14:textId="77777777" w:rsidR="00C70D09" w:rsidRPr="00C10049" w:rsidRDefault="00C70D09" w:rsidP="00B335C9">
            <w:pPr>
              <w:jc w:val="center"/>
              <w:rPr>
                <w:rFonts w:eastAsia="Calibri"/>
              </w:rPr>
            </w:pPr>
          </w:p>
        </w:tc>
        <w:tc>
          <w:tcPr>
            <w:tcW w:w="2199" w:type="dxa"/>
          </w:tcPr>
          <w:p w14:paraId="48F3D8BF" w14:textId="77777777" w:rsidR="00C70D09" w:rsidRPr="00C10049" w:rsidRDefault="00C70D09" w:rsidP="00B335C9">
            <w:pPr>
              <w:jc w:val="center"/>
              <w:rPr>
                <w:rFonts w:eastAsia="Calibri"/>
              </w:rPr>
            </w:pPr>
          </w:p>
        </w:tc>
      </w:tr>
      <w:tr w:rsidR="00C70D09" w:rsidRPr="00C10049" w14:paraId="69E427FC" w14:textId="77777777" w:rsidTr="00D02E71">
        <w:trPr>
          <w:divId w:val="1972664081"/>
        </w:trPr>
        <w:tc>
          <w:tcPr>
            <w:tcW w:w="2227" w:type="dxa"/>
            <w:gridSpan w:val="2"/>
            <w:shd w:val="clear" w:color="auto" w:fill="auto"/>
          </w:tcPr>
          <w:p w14:paraId="19B25118" w14:textId="77777777" w:rsidR="00C70D09" w:rsidRPr="00C10049" w:rsidRDefault="00C70D09" w:rsidP="00B335C9">
            <w:r w:rsidRPr="00C10049">
              <w:t xml:space="preserve">      </w:t>
            </w:r>
            <w:r>
              <w:t xml:space="preserve"> </w:t>
            </w:r>
            <w:r w:rsidRPr="00C10049">
              <w:t xml:space="preserve">Greater than </w:t>
            </w:r>
          </w:p>
          <w:p w14:paraId="68DDCD7F" w14:textId="77777777" w:rsidR="00C70D09" w:rsidRPr="00C10049" w:rsidRDefault="00C70D09" w:rsidP="00B335C9">
            <w:pPr>
              <w:ind w:left="720" w:hanging="369"/>
              <w:rPr>
                <w:rFonts w:eastAsia="Calibri"/>
              </w:rPr>
            </w:pPr>
            <w:r>
              <w:t xml:space="preserve"> </w:t>
            </w:r>
            <w:r w:rsidRPr="00C10049">
              <w:t xml:space="preserve">Zero Grams </w:t>
            </w:r>
          </w:p>
        </w:tc>
        <w:tc>
          <w:tcPr>
            <w:tcW w:w="2093" w:type="dxa"/>
          </w:tcPr>
          <w:p w14:paraId="202181CA" w14:textId="77777777" w:rsidR="00C70D09" w:rsidRPr="00C10049" w:rsidRDefault="00C70D09" w:rsidP="00B335C9">
            <w:pPr>
              <w:jc w:val="center"/>
              <w:rPr>
                <w:rFonts w:eastAsia="Calibri"/>
              </w:rPr>
            </w:pPr>
            <w:r w:rsidRPr="00C10049">
              <w:rPr>
                <w:rFonts w:eastAsia="Calibri"/>
              </w:rPr>
              <w:t>80 (2510)</w:t>
            </w:r>
          </w:p>
        </w:tc>
        <w:tc>
          <w:tcPr>
            <w:tcW w:w="2163" w:type="dxa"/>
            <w:shd w:val="clear" w:color="auto" w:fill="auto"/>
          </w:tcPr>
          <w:p w14:paraId="407CF780" w14:textId="77777777" w:rsidR="00C70D09" w:rsidRPr="00C10049" w:rsidRDefault="00C70D09" w:rsidP="00B335C9">
            <w:pPr>
              <w:jc w:val="center"/>
              <w:rPr>
                <w:rFonts w:eastAsia="Calibri"/>
              </w:rPr>
            </w:pPr>
            <w:r w:rsidRPr="00C10049">
              <w:rPr>
                <w:rFonts w:eastAsia="Calibri"/>
              </w:rPr>
              <w:t>87 (513)</w:t>
            </w:r>
          </w:p>
        </w:tc>
        <w:tc>
          <w:tcPr>
            <w:tcW w:w="2193" w:type="dxa"/>
            <w:shd w:val="clear" w:color="auto" w:fill="auto"/>
          </w:tcPr>
          <w:p w14:paraId="152FD088" w14:textId="77777777" w:rsidR="00C70D09" w:rsidRPr="00C10049" w:rsidRDefault="00C70D09" w:rsidP="00B335C9">
            <w:pPr>
              <w:jc w:val="center"/>
              <w:rPr>
                <w:rFonts w:eastAsia="Calibri"/>
              </w:rPr>
            </w:pPr>
            <w:r w:rsidRPr="00C10049">
              <w:rPr>
                <w:rFonts w:eastAsia="Calibri"/>
              </w:rPr>
              <w:t>79 (1740)</w:t>
            </w:r>
          </w:p>
        </w:tc>
        <w:tc>
          <w:tcPr>
            <w:tcW w:w="2085" w:type="dxa"/>
          </w:tcPr>
          <w:p w14:paraId="665F9B84" w14:textId="77777777" w:rsidR="00C70D09" w:rsidRPr="00C10049" w:rsidRDefault="00C70D09" w:rsidP="00B335C9">
            <w:pPr>
              <w:jc w:val="center"/>
              <w:rPr>
                <w:rFonts w:eastAsia="Calibri"/>
              </w:rPr>
            </w:pPr>
            <w:r w:rsidRPr="00C10049">
              <w:rPr>
                <w:rFonts w:eastAsia="Calibri"/>
              </w:rPr>
              <w:t>69 (257)</w:t>
            </w:r>
          </w:p>
        </w:tc>
        <w:tc>
          <w:tcPr>
            <w:tcW w:w="2199" w:type="dxa"/>
          </w:tcPr>
          <w:p w14:paraId="7CDDF3F0" w14:textId="5D96B75A" w:rsidR="00C70D09" w:rsidRPr="00C10049" w:rsidRDefault="00C70D09" w:rsidP="00B335C9">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C70D09" w:rsidRPr="00C10049" w14:paraId="6D69B21E" w14:textId="77777777" w:rsidTr="00D02E71">
        <w:trPr>
          <w:divId w:val="1972664081"/>
        </w:trPr>
        <w:tc>
          <w:tcPr>
            <w:tcW w:w="2227" w:type="dxa"/>
            <w:gridSpan w:val="2"/>
            <w:shd w:val="clear" w:color="auto" w:fill="auto"/>
          </w:tcPr>
          <w:p w14:paraId="70DEDAAA" w14:textId="77777777" w:rsidR="00C70D09" w:rsidRPr="00C10049" w:rsidRDefault="00C70D09" w:rsidP="00B335C9">
            <w:pPr>
              <w:rPr>
                <w:rFonts w:eastAsia="Calibri"/>
              </w:rPr>
            </w:pPr>
            <w:r w:rsidRPr="00C10049">
              <w:rPr>
                <w:rFonts w:eastAsia="Calibri"/>
              </w:rPr>
              <w:t xml:space="preserve">    </w:t>
            </w:r>
            <w:r>
              <w:rPr>
                <w:rFonts w:eastAsia="Calibri"/>
              </w:rPr>
              <w:t xml:space="preserve"> </w:t>
            </w:r>
            <w:r w:rsidRPr="00C10049">
              <w:rPr>
                <w:rFonts w:eastAsia="Calibri"/>
              </w:rPr>
              <w:t xml:space="preserve">  Zero Grams</w:t>
            </w:r>
          </w:p>
        </w:tc>
        <w:tc>
          <w:tcPr>
            <w:tcW w:w="2093" w:type="dxa"/>
          </w:tcPr>
          <w:p w14:paraId="3077B015" w14:textId="77777777" w:rsidR="00C70D09" w:rsidRPr="00C10049" w:rsidRDefault="00C70D09" w:rsidP="00B335C9">
            <w:pPr>
              <w:jc w:val="center"/>
              <w:rPr>
                <w:rFonts w:eastAsia="Calibri"/>
              </w:rPr>
            </w:pPr>
            <w:r w:rsidRPr="00C10049">
              <w:rPr>
                <w:rFonts w:eastAsia="Calibri"/>
              </w:rPr>
              <w:t>20 (642)</w:t>
            </w:r>
          </w:p>
        </w:tc>
        <w:tc>
          <w:tcPr>
            <w:tcW w:w="2163" w:type="dxa"/>
            <w:shd w:val="clear" w:color="auto" w:fill="auto"/>
          </w:tcPr>
          <w:p w14:paraId="7AAAE713" w14:textId="77777777" w:rsidR="00C70D09" w:rsidRPr="00C10049" w:rsidRDefault="00C70D09" w:rsidP="00B335C9">
            <w:pPr>
              <w:jc w:val="center"/>
              <w:rPr>
                <w:rFonts w:eastAsia="Calibri"/>
              </w:rPr>
            </w:pPr>
            <w:r w:rsidRPr="00C10049">
              <w:rPr>
                <w:rFonts w:eastAsia="Calibri"/>
              </w:rPr>
              <w:t>13 (75)</w:t>
            </w:r>
          </w:p>
        </w:tc>
        <w:tc>
          <w:tcPr>
            <w:tcW w:w="2193" w:type="dxa"/>
            <w:shd w:val="clear" w:color="auto" w:fill="auto"/>
          </w:tcPr>
          <w:p w14:paraId="096FAEC1" w14:textId="77777777" w:rsidR="00C70D09" w:rsidRPr="00C10049" w:rsidRDefault="00C70D09" w:rsidP="00B335C9">
            <w:pPr>
              <w:jc w:val="center"/>
              <w:rPr>
                <w:rFonts w:eastAsia="Calibri"/>
              </w:rPr>
            </w:pPr>
            <w:r w:rsidRPr="00C10049">
              <w:rPr>
                <w:rFonts w:eastAsia="Calibri"/>
              </w:rPr>
              <w:t>21 (450)</w:t>
            </w:r>
          </w:p>
        </w:tc>
        <w:tc>
          <w:tcPr>
            <w:tcW w:w="2085" w:type="dxa"/>
          </w:tcPr>
          <w:p w14:paraId="1C8FD67E" w14:textId="77777777" w:rsidR="00C70D09" w:rsidRPr="00C10049" w:rsidRDefault="00C70D09" w:rsidP="00B335C9">
            <w:pPr>
              <w:jc w:val="center"/>
              <w:rPr>
                <w:rFonts w:eastAsia="Calibri"/>
              </w:rPr>
            </w:pPr>
            <w:r w:rsidRPr="00C10049">
              <w:rPr>
                <w:rFonts w:eastAsia="Calibri"/>
              </w:rPr>
              <w:t>31 (117)</w:t>
            </w:r>
          </w:p>
        </w:tc>
        <w:tc>
          <w:tcPr>
            <w:tcW w:w="2199" w:type="dxa"/>
          </w:tcPr>
          <w:p w14:paraId="552451F9" w14:textId="77777777" w:rsidR="00C70D09" w:rsidRPr="00C10049" w:rsidRDefault="00C70D09" w:rsidP="00B335C9">
            <w:pPr>
              <w:jc w:val="center"/>
              <w:rPr>
                <w:rFonts w:eastAsia="Calibri"/>
              </w:rPr>
            </w:pPr>
          </w:p>
        </w:tc>
      </w:tr>
      <w:tr w:rsidR="00C70D09" w:rsidRPr="00C10049" w14:paraId="347066FF" w14:textId="77777777" w:rsidTr="00D02E71">
        <w:trPr>
          <w:divId w:val="1972664081"/>
        </w:trPr>
        <w:tc>
          <w:tcPr>
            <w:tcW w:w="2227" w:type="dxa"/>
            <w:gridSpan w:val="2"/>
            <w:shd w:val="clear" w:color="auto" w:fill="auto"/>
          </w:tcPr>
          <w:p w14:paraId="0AE321FC" w14:textId="77777777" w:rsidR="00C70D09" w:rsidRPr="00C10049" w:rsidRDefault="00C70D09" w:rsidP="00B335C9">
            <w:pPr>
              <w:rPr>
                <w:rFonts w:eastAsia="Calibri"/>
                <w:b/>
                <w:bCs/>
              </w:rPr>
            </w:pPr>
            <w:r w:rsidRPr="00C10049">
              <w:rPr>
                <w:rFonts w:eastAsia="Calibri"/>
                <w:b/>
                <w:bCs/>
              </w:rPr>
              <w:t>FV Waste</w:t>
            </w:r>
          </w:p>
          <w:p w14:paraId="469B8867" w14:textId="77777777" w:rsidR="00C70D09" w:rsidRPr="00C10049" w:rsidRDefault="00C70D09" w:rsidP="00B335C9">
            <w:pPr>
              <w:rPr>
                <w:rFonts w:eastAsia="Calibri"/>
              </w:rPr>
            </w:pPr>
            <w:r w:rsidRPr="00C10049">
              <w:rPr>
                <w:rFonts w:eastAsia="Calibri"/>
                <w:b/>
                <w:bCs/>
              </w:rPr>
              <w:t xml:space="preserve">Proportion </w:t>
            </w:r>
          </w:p>
        </w:tc>
        <w:tc>
          <w:tcPr>
            <w:tcW w:w="2093" w:type="dxa"/>
          </w:tcPr>
          <w:p w14:paraId="57CCB8AC" w14:textId="77777777" w:rsidR="00C70D09" w:rsidRPr="00C10049" w:rsidRDefault="00C70D09" w:rsidP="00B335C9">
            <w:pPr>
              <w:jc w:val="center"/>
              <w:rPr>
                <w:rFonts w:eastAsia="Calibri"/>
              </w:rPr>
            </w:pPr>
          </w:p>
        </w:tc>
        <w:tc>
          <w:tcPr>
            <w:tcW w:w="2163" w:type="dxa"/>
            <w:shd w:val="clear" w:color="auto" w:fill="auto"/>
          </w:tcPr>
          <w:p w14:paraId="63D595D8" w14:textId="77777777" w:rsidR="00C70D09" w:rsidRPr="00C10049" w:rsidRDefault="00C70D09" w:rsidP="00B335C9">
            <w:pPr>
              <w:jc w:val="center"/>
              <w:rPr>
                <w:rFonts w:eastAsia="Calibri"/>
              </w:rPr>
            </w:pPr>
          </w:p>
        </w:tc>
        <w:tc>
          <w:tcPr>
            <w:tcW w:w="2193" w:type="dxa"/>
            <w:shd w:val="clear" w:color="auto" w:fill="auto"/>
          </w:tcPr>
          <w:p w14:paraId="13E266DF" w14:textId="77777777" w:rsidR="00C70D09" w:rsidRPr="00C10049" w:rsidRDefault="00C70D09" w:rsidP="00B335C9">
            <w:pPr>
              <w:jc w:val="center"/>
              <w:rPr>
                <w:rFonts w:eastAsia="Calibri"/>
              </w:rPr>
            </w:pPr>
          </w:p>
        </w:tc>
        <w:tc>
          <w:tcPr>
            <w:tcW w:w="2085" w:type="dxa"/>
          </w:tcPr>
          <w:p w14:paraId="6F9145F6" w14:textId="77777777" w:rsidR="00C70D09" w:rsidRPr="00C10049" w:rsidRDefault="00C70D09" w:rsidP="00B335C9">
            <w:pPr>
              <w:jc w:val="center"/>
              <w:rPr>
                <w:rFonts w:eastAsia="Calibri"/>
              </w:rPr>
            </w:pPr>
          </w:p>
        </w:tc>
        <w:tc>
          <w:tcPr>
            <w:tcW w:w="2199" w:type="dxa"/>
          </w:tcPr>
          <w:p w14:paraId="3335DD1D" w14:textId="77777777" w:rsidR="00C70D09" w:rsidRPr="00C10049" w:rsidRDefault="00C70D09" w:rsidP="00B335C9">
            <w:pPr>
              <w:jc w:val="center"/>
              <w:rPr>
                <w:rFonts w:eastAsia="Calibri"/>
              </w:rPr>
            </w:pPr>
          </w:p>
        </w:tc>
      </w:tr>
      <w:tr w:rsidR="00C70D09" w:rsidRPr="00C10049" w14:paraId="75D982FE" w14:textId="77777777" w:rsidTr="00D02E71">
        <w:trPr>
          <w:divId w:val="1972664081"/>
        </w:trPr>
        <w:tc>
          <w:tcPr>
            <w:tcW w:w="2227" w:type="dxa"/>
            <w:gridSpan w:val="2"/>
            <w:shd w:val="clear" w:color="auto" w:fill="auto"/>
          </w:tcPr>
          <w:p w14:paraId="572C06B9" w14:textId="77777777" w:rsidR="00C70D09" w:rsidRPr="00C10049" w:rsidRDefault="00C70D09" w:rsidP="00B335C9">
            <w:r w:rsidRPr="00C10049">
              <w:lastRenderedPageBreak/>
              <w:t xml:space="preserve">       Greater than </w:t>
            </w:r>
          </w:p>
          <w:p w14:paraId="4F0AC8FD" w14:textId="77777777" w:rsidR="00C70D09" w:rsidRPr="00C10049" w:rsidRDefault="00C70D09" w:rsidP="00B335C9">
            <w:pPr>
              <w:ind w:left="720" w:hanging="369"/>
              <w:rPr>
                <w:rFonts w:eastAsia="Calibri"/>
              </w:rPr>
            </w:pPr>
            <w:r w:rsidRPr="00C10049">
              <w:t xml:space="preserve"> Zero Grams </w:t>
            </w:r>
          </w:p>
        </w:tc>
        <w:tc>
          <w:tcPr>
            <w:tcW w:w="2093" w:type="dxa"/>
          </w:tcPr>
          <w:p w14:paraId="6BCD6D52" w14:textId="77777777" w:rsidR="00C70D09" w:rsidRPr="00C10049" w:rsidRDefault="00C70D09" w:rsidP="00B335C9">
            <w:pPr>
              <w:jc w:val="center"/>
              <w:rPr>
                <w:rFonts w:eastAsia="Calibri"/>
              </w:rPr>
            </w:pPr>
            <w:r w:rsidRPr="00C10049">
              <w:rPr>
                <w:rFonts w:eastAsia="Calibri"/>
              </w:rPr>
              <w:t>94 (2,962)</w:t>
            </w:r>
          </w:p>
        </w:tc>
        <w:tc>
          <w:tcPr>
            <w:tcW w:w="2163" w:type="dxa"/>
            <w:shd w:val="clear" w:color="auto" w:fill="auto"/>
          </w:tcPr>
          <w:p w14:paraId="42E7D3B5" w14:textId="77777777" w:rsidR="00C70D09" w:rsidRPr="00C10049" w:rsidRDefault="00C70D09" w:rsidP="00B335C9">
            <w:pPr>
              <w:jc w:val="center"/>
              <w:rPr>
                <w:rFonts w:eastAsia="Calibri"/>
              </w:rPr>
            </w:pPr>
            <w:r w:rsidRPr="00C10049">
              <w:rPr>
                <w:rFonts w:eastAsia="Calibri"/>
              </w:rPr>
              <w:t>94 (554)</w:t>
            </w:r>
          </w:p>
        </w:tc>
        <w:tc>
          <w:tcPr>
            <w:tcW w:w="2193" w:type="dxa"/>
            <w:shd w:val="clear" w:color="auto" w:fill="auto"/>
          </w:tcPr>
          <w:p w14:paraId="52B19667" w14:textId="77777777" w:rsidR="00C70D09" w:rsidRPr="00C10049" w:rsidRDefault="00C70D09" w:rsidP="00B335C9">
            <w:pPr>
              <w:jc w:val="center"/>
              <w:rPr>
                <w:rFonts w:eastAsia="Calibri"/>
              </w:rPr>
            </w:pPr>
            <w:r w:rsidRPr="00C10049">
              <w:rPr>
                <w:rFonts w:eastAsia="Calibri"/>
              </w:rPr>
              <w:t>95 (2,089)</w:t>
            </w:r>
          </w:p>
        </w:tc>
        <w:tc>
          <w:tcPr>
            <w:tcW w:w="2085" w:type="dxa"/>
          </w:tcPr>
          <w:p w14:paraId="01E3CA7C" w14:textId="77777777" w:rsidR="00C70D09" w:rsidRPr="00C10049" w:rsidRDefault="00C70D09" w:rsidP="00B335C9">
            <w:pPr>
              <w:jc w:val="center"/>
              <w:rPr>
                <w:rFonts w:eastAsia="Calibri"/>
              </w:rPr>
            </w:pPr>
            <w:r w:rsidRPr="00C10049">
              <w:rPr>
                <w:rFonts w:eastAsia="Calibri"/>
              </w:rPr>
              <w:t>85 (319)</w:t>
            </w:r>
          </w:p>
        </w:tc>
        <w:tc>
          <w:tcPr>
            <w:tcW w:w="2199" w:type="dxa"/>
          </w:tcPr>
          <w:p w14:paraId="1ADB9B17" w14:textId="150761D3" w:rsidR="00C70D09" w:rsidRPr="00C10049" w:rsidRDefault="00C70D09" w:rsidP="00B335C9">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C70D09" w:rsidRPr="00C10049" w14:paraId="2ADC8778" w14:textId="77777777" w:rsidTr="00D02E71">
        <w:trPr>
          <w:divId w:val="1972664081"/>
        </w:trPr>
        <w:tc>
          <w:tcPr>
            <w:tcW w:w="2227" w:type="dxa"/>
            <w:gridSpan w:val="2"/>
            <w:tcBorders>
              <w:bottom w:val="single" w:sz="4" w:space="0" w:color="auto"/>
            </w:tcBorders>
            <w:shd w:val="clear" w:color="auto" w:fill="auto"/>
          </w:tcPr>
          <w:p w14:paraId="34833F9D" w14:textId="77777777" w:rsidR="00C70D09" w:rsidRPr="00C10049" w:rsidRDefault="00C70D09" w:rsidP="00B335C9">
            <w:pPr>
              <w:ind w:left="720" w:hanging="369"/>
              <w:rPr>
                <w:rFonts w:eastAsia="Calibri"/>
              </w:rPr>
            </w:pPr>
            <w:r w:rsidRPr="00C10049">
              <w:rPr>
                <w:rFonts w:eastAsia="Calibri"/>
              </w:rPr>
              <w:t xml:space="preserve"> Zero Grams</w:t>
            </w:r>
          </w:p>
        </w:tc>
        <w:tc>
          <w:tcPr>
            <w:tcW w:w="2093" w:type="dxa"/>
            <w:tcBorders>
              <w:bottom w:val="single" w:sz="4" w:space="0" w:color="auto"/>
            </w:tcBorders>
          </w:tcPr>
          <w:p w14:paraId="2A2C2EE5" w14:textId="77777777" w:rsidR="00C70D09" w:rsidRPr="00C10049" w:rsidRDefault="00C70D09" w:rsidP="00B335C9">
            <w:pPr>
              <w:jc w:val="center"/>
              <w:rPr>
                <w:rFonts w:eastAsia="Calibri"/>
              </w:rPr>
            </w:pPr>
            <w:r w:rsidRPr="00C10049">
              <w:rPr>
                <w:rFonts w:eastAsia="Calibri"/>
              </w:rPr>
              <w:t>6 (190)</w:t>
            </w:r>
          </w:p>
        </w:tc>
        <w:tc>
          <w:tcPr>
            <w:tcW w:w="2163" w:type="dxa"/>
            <w:tcBorders>
              <w:bottom w:val="single" w:sz="4" w:space="0" w:color="auto"/>
            </w:tcBorders>
            <w:shd w:val="clear" w:color="auto" w:fill="auto"/>
          </w:tcPr>
          <w:p w14:paraId="7C0FDE41" w14:textId="77777777" w:rsidR="00C70D09" w:rsidRPr="00C10049" w:rsidRDefault="00C70D09" w:rsidP="00B335C9">
            <w:pPr>
              <w:jc w:val="center"/>
              <w:rPr>
                <w:rFonts w:eastAsia="Calibri"/>
              </w:rPr>
            </w:pPr>
            <w:r w:rsidRPr="00C10049">
              <w:rPr>
                <w:rFonts w:eastAsia="Calibri"/>
              </w:rPr>
              <w:t>6 (34)</w:t>
            </w:r>
          </w:p>
        </w:tc>
        <w:tc>
          <w:tcPr>
            <w:tcW w:w="2193" w:type="dxa"/>
            <w:tcBorders>
              <w:bottom w:val="single" w:sz="4" w:space="0" w:color="auto"/>
            </w:tcBorders>
            <w:shd w:val="clear" w:color="auto" w:fill="auto"/>
          </w:tcPr>
          <w:p w14:paraId="07CE665E" w14:textId="77777777" w:rsidR="00C70D09" w:rsidRPr="00C10049" w:rsidRDefault="00C70D09" w:rsidP="00B335C9">
            <w:pPr>
              <w:jc w:val="center"/>
              <w:rPr>
                <w:rFonts w:eastAsia="Calibri"/>
              </w:rPr>
            </w:pPr>
            <w:r w:rsidRPr="00C10049">
              <w:rPr>
                <w:rFonts w:eastAsia="Calibri"/>
              </w:rPr>
              <w:t>5 (101)</w:t>
            </w:r>
          </w:p>
        </w:tc>
        <w:tc>
          <w:tcPr>
            <w:tcW w:w="2085" w:type="dxa"/>
            <w:tcBorders>
              <w:bottom w:val="single" w:sz="4" w:space="0" w:color="auto"/>
            </w:tcBorders>
          </w:tcPr>
          <w:p w14:paraId="1439D647" w14:textId="77777777" w:rsidR="00C70D09" w:rsidRPr="00C10049" w:rsidRDefault="00C70D09" w:rsidP="00B335C9">
            <w:pPr>
              <w:jc w:val="center"/>
              <w:rPr>
                <w:rFonts w:eastAsia="Calibri"/>
              </w:rPr>
            </w:pPr>
            <w:r w:rsidRPr="00C10049">
              <w:rPr>
                <w:rFonts w:eastAsia="Calibri"/>
              </w:rPr>
              <w:t>15 (55)</w:t>
            </w:r>
          </w:p>
        </w:tc>
        <w:tc>
          <w:tcPr>
            <w:tcW w:w="2199" w:type="dxa"/>
            <w:tcBorders>
              <w:bottom w:val="single" w:sz="4" w:space="0" w:color="auto"/>
            </w:tcBorders>
          </w:tcPr>
          <w:p w14:paraId="09DE2921" w14:textId="77777777" w:rsidR="00C70D09" w:rsidRPr="00C10049" w:rsidRDefault="00C70D09" w:rsidP="00B335C9">
            <w:pPr>
              <w:jc w:val="center"/>
              <w:rPr>
                <w:rFonts w:eastAsia="Calibri"/>
              </w:rPr>
            </w:pPr>
          </w:p>
        </w:tc>
      </w:tr>
      <w:tr w:rsidR="00C70D09" w:rsidRPr="00C10049" w14:paraId="7CCF3D3D" w14:textId="77777777" w:rsidTr="00D02E71">
        <w:trPr>
          <w:divId w:val="1972664081"/>
        </w:trPr>
        <w:tc>
          <w:tcPr>
            <w:tcW w:w="2160" w:type="dxa"/>
            <w:tcBorders>
              <w:top w:val="single" w:sz="4" w:space="0" w:color="auto"/>
              <w:bottom w:val="single" w:sz="4" w:space="0" w:color="auto"/>
            </w:tcBorders>
            <w:shd w:val="clear" w:color="auto" w:fill="auto"/>
          </w:tcPr>
          <w:p w14:paraId="6945CE13" w14:textId="77777777" w:rsidR="00C70D09" w:rsidRPr="00C10049" w:rsidRDefault="00C70D09" w:rsidP="00B335C9">
            <w:pPr>
              <w:rPr>
                <w:rFonts w:eastAsia="Calibri"/>
              </w:rPr>
            </w:pPr>
          </w:p>
        </w:tc>
        <w:tc>
          <w:tcPr>
            <w:tcW w:w="2160" w:type="dxa"/>
            <w:gridSpan w:val="2"/>
            <w:tcBorders>
              <w:top w:val="single" w:sz="4" w:space="0" w:color="auto"/>
              <w:bottom w:val="single" w:sz="4" w:space="0" w:color="auto"/>
            </w:tcBorders>
          </w:tcPr>
          <w:p w14:paraId="35FF93AF" w14:textId="77777777" w:rsidR="00C70D09" w:rsidRPr="00C10049" w:rsidRDefault="00C70D09" w:rsidP="00B335C9">
            <w:pPr>
              <w:jc w:val="center"/>
              <w:rPr>
                <w:rFonts w:eastAsia="Calibri"/>
              </w:rPr>
            </w:pPr>
            <w:r w:rsidRPr="00C10049">
              <w:rPr>
                <w:rFonts w:eastAsia="Calibri"/>
              </w:rPr>
              <w:t>Mean +/- SD (years)</w:t>
            </w:r>
          </w:p>
        </w:tc>
        <w:tc>
          <w:tcPr>
            <w:tcW w:w="2163" w:type="dxa"/>
            <w:tcBorders>
              <w:top w:val="single" w:sz="4" w:space="0" w:color="auto"/>
              <w:bottom w:val="single" w:sz="4" w:space="0" w:color="auto"/>
            </w:tcBorders>
            <w:shd w:val="clear" w:color="auto" w:fill="auto"/>
          </w:tcPr>
          <w:p w14:paraId="28D15FD1" w14:textId="77777777" w:rsidR="00C70D09" w:rsidRPr="00C10049" w:rsidRDefault="00C70D09" w:rsidP="00B335C9">
            <w:pPr>
              <w:jc w:val="center"/>
              <w:rPr>
                <w:rFonts w:eastAsia="Calibri"/>
              </w:rPr>
            </w:pPr>
            <w:r w:rsidRPr="00C10049">
              <w:rPr>
                <w:rFonts w:eastAsia="Calibri"/>
              </w:rPr>
              <w:t>Mean +/- SD (years)</w:t>
            </w:r>
          </w:p>
        </w:tc>
        <w:tc>
          <w:tcPr>
            <w:tcW w:w="2193" w:type="dxa"/>
            <w:tcBorders>
              <w:top w:val="single" w:sz="4" w:space="0" w:color="auto"/>
              <w:bottom w:val="single" w:sz="4" w:space="0" w:color="auto"/>
            </w:tcBorders>
            <w:shd w:val="clear" w:color="auto" w:fill="auto"/>
          </w:tcPr>
          <w:p w14:paraId="03559418" w14:textId="77777777" w:rsidR="00C70D09" w:rsidRPr="00C10049" w:rsidRDefault="00C70D09" w:rsidP="00B335C9">
            <w:pPr>
              <w:jc w:val="center"/>
              <w:rPr>
                <w:rFonts w:eastAsia="Calibri"/>
              </w:rPr>
            </w:pPr>
            <w:r w:rsidRPr="00C10049">
              <w:rPr>
                <w:rFonts w:eastAsia="Calibri"/>
              </w:rPr>
              <w:t>Mean +/- SD (years)</w:t>
            </w:r>
          </w:p>
        </w:tc>
        <w:tc>
          <w:tcPr>
            <w:tcW w:w="2085" w:type="dxa"/>
            <w:tcBorders>
              <w:top w:val="single" w:sz="4" w:space="0" w:color="auto"/>
              <w:bottom w:val="single" w:sz="4" w:space="0" w:color="auto"/>
            </w:tcBorders>
          </w:tcPr>
          <w:p w14:paraId="051F14EB" w14:textId="77777777" w:rsidR="00C70D09" w:rsidRPr="00C10049" w:rsidRDefault="00C70D09" w:rsidP="00B335C9">
            <w:pPr>
              <w:jc w:val="center"/>
              <w:rPr>
                <w:rFonts w:eastAsia="Calibri"/>
              </w:rPr>
            </w:pPr>
            <w:r w:rsidRPr="00C10049">
              <w:rPr>
                <w:rFonts w:eastAsia="Calibri"/>
              </w:rPr>
              <w:t>Mean +/- SD (years)</w:t>
            </w:r>
          </w:p>
        </w:tc>
        <w:tc>
          <w:tcPr>
            <w:tcW w:w="2199" w:type="dxa"/>
            <w:tcBorders>
              <w:top w:val="single" w:sz="4" w:space="0" w:color="auto"/>
              <w:bottom w:val="single" w:sz="4" w:space="0" w:color="auto"/>
            </w:tcBorders>
          </w:tcPr>
          <w:p w14:paraId="147237B1" w14:textId="77777777" w:rsidR="00C70D09" w:rsidRPr="00C10049" w:rsidRDefault="00C70D09" w:rsidP="00B335C9">
            <w:pPr>
              <w:jc w:val="center"/>
              <w:rPr>
                <w:rFonts w:eastAsia="Calibri"/>
                <w:b/>
                <w:bCs/>
              </w:rPr>
            </w:pPr>
            <w:r w:rsidRPr="00C10049">
              <w:rPr>
                <w:rFonts w:eastAsia="Calibri"/>
                <w:i/>
                <w:iCs/>
              </w:rPr>
              <w:t>P</w:t>
            </w:r>
            <w:r w:rsidRPr="00C10049">
              <w:rPr>
                <w:rFonts w:eastAsia="Calibri"/>
              </w:rPr>
              <w:t xml:space="preserve"> value</w:t>
            </w:r>
          </w:p>
        </w:tc>
      </w:tr>
      <w:tr w:rsidR="00C70D09" w:rsidRPr="00C10049" w14:paraId="2350EBD7" w14:textId="77777777" w:rsidTr="00D02E71">
        <w:trPr>
          <w:divId w:val="1972664081"/>
          <w:trHeight w:val="377"/>
        </w:trPr>
        <w:tc>
          <w:tcPr>
            <w:tcW w:w="2160" w:type="dxa"/>
            <w:tcBorders>
              <w:top w:val="single" w:sz="4" w:space="0" w:color="auto"/>
              <w:bottom w:val="single" w:sz="4" w:space="0" w:color="auto"/>
            </w:tcBorders>
            <w:shd w:val="clear" w:color="auto" w:fill="auto"/>
          </w:tcPr>
          <w:p w14:paraId="356D595A" w14:textId="77777777" w:rsidR="00C70D09" w:rsidRPr="00C10049" w:rsidRDefault="00C70D09" w:rsidP="00B335C9">
            <w:pPr>
              <w:rPr>
                <w:rFonts w:eastAsia="Calibri"/>
                <w:b/>
                <w:bCs/>
              </w:rPr>
            </w:pPr>
            <w:r w:rsidRPr="00C10049">
              <w:rPr>
                <w:rFonts w:eastAsia="Calibri"/>
                <w:b/>
                <w:bCs/>
              </w:rPr>
              <w:t>Age</w:t>
            </w:r>
          </w:p>
        </w:tc>
        <w:tc>
          <w:tcPr>
            <w:tcW w:w="2160" w:type="dxa"/>
            <w:gridSpan w:val="2"/>
            <w:tcBorders>
              <w:top w:val="single" w:sz="4" w:space="0" w:color="auto"/>
              <w:bottom w:val="single" w:sz="4" w:space="0" w:color="auto"/>
            </w:tcBorders>
          </w:tcPr>
          <w:p w14:paraId="3F09A5D7" w14:textId="77777777" w:rsidR="00C70D09" w:rsidRPr="00C10049" w:rsidRDefault="00C70D09" w:rsidP="00B335C9">
            <w:pPr>
              <w:jc w:val="center"/>
              <w:rPr>
                <w:rFonts w:eastAsia="Calibri"/>
              </w:rPr>
            </w:pPr>
            <w:r w:rsidRPr="00C10049">
              <w:rPr>
                <w:rFonts w:eastAsia="Calibri"/>
              </w:rPr>
              <w:t>12.0 +/- 3.3</w:t>
            </w:r>
          </w:p>
        </w:tc>
        <w:tc>
          <w:tcPr>
            <w:tcW w:w="2163" w:type="dxa"/>
            <w:tcBorders>
              <w:top w:val="single" w:sz="4" w:space="0" w:color="auto"/>
              <w:bottom w:val="single" w:sz="4" w:space="0" w:color="auto"/>
            </w:tcBorders>
            <w:shd w:val="clear" w:color="auto" w:fill="auto"/>
          </w:tcPr>
          <w:p w14:paraId="702C0244" w14:textId="77777777" w:rsidR="00C70D09" w:rsidRPr="00C10049" w:rsidRDefault="00C70D09" w:rsidP="00B335C9">
            <w:pPr>
              <w:jc w:val="center"/>
              <w:rPr>
                <w:rFonts w:eastAsia="Calibri"/>
              </w:rPr>
            </w:pPr>
            <w:r w:rsidRPr="00C10049">
              <w:rPr>
                <w:rFonts w:eastAsia="Calibri"/>
              </w:rPr>
              <w:t>10.3 +/- 2.3</w:t>
            </w:r>
          </w:p>
        </w:tc>
        <w:tc>
          <w:tcPr>
            <w:tcW w:w="2193" w:type="dxa"/>
            <w:tcBorders>
              <w:top w:val="single" w:sz="4" w:space="0" w:color="auto"/>
              <w:bottom w:val="single" w:sz="4" w:space="0" w:color="auto"/>
            </w:tcBorders>
            <w:shd w:val="clear" w:color="auto" w:fill="auto"/>
          </w:tcPr>
          <w:p w14:paraId="635FF0BF" w14:textId="77777777" w:rsidR="00C70D09" w:rsidRPr="00C10049" w:rsidRDefault="00C70D09" w:rsidP="00B335C9">
            <w:pPr>
              <w:jc w:val="center"/>
              <w:rPr>
                <w:rFonts w:eastAsia="Calibri"/>
              </w:rPr>
            </w:pPr>
            <w:r w:rsidRPr="00C10049">
              <w:rPr>
                <w:rFonts w:eastAsia="Calibri"/>
              </w:rPr>
              <w:t>12.0 +/- 3.4</w:t>
            </w:r>
          </w:p>
        </w:tc>
        <w:tc>
          <w:tcPr>
            <w:tcW w:w="2085" w:type="dxa"/>
            <w:tcBorders>
              <w:top w:val="single" w:sz="4" w:space="0" w:color="auto"/>
              <w:bottom w:val="single" w:sz="4" w:space="0" w:color="auto"/>
            </w:tcBorders>
          </w:tcPr>
          <w:p w14:paraId="72A3CDF0" w14:textId="77777777" w:rsidR="00C70D09" w:rsidRPr="00C10049" w:rsidRDefault="00C70D09" w:rsidP="00B335C9">
            <w:pPr>
              <w:jc w:val="center"/>
              <w:rPr>
                <w:rFonts w:eastAsia="Calibri"/>
              </w:rPr>
            </w:pPr>
            <w:r w:rsidRPr="00C10049">
              <w:rPr>
                <w:rFonts w:eastAsia="Calibri"/>
              </w:rPr>
              <w:t>14.8+/-2.0</w:t>
            </w:r>
          </w:p>
        </w:tc>
        <w:tc>
          <w:tcPr>
            <w:tcW w:w="2199" w:type="dxa"/>
            <w:tcBorders>
              <w:top w:val="single" w:sz="4" w:space="0" w:color="auto"/>
              <w:bottom w:val="single" w:sz="4" w:space="0" w:color="auto"/>
            </w:tcBorders>
          </w:tcPr>
          <w:p w14:paraId="11206860" w14:textId="6F5723C9" w:rsidR="00C70D09" w:rsidRPr="00C10049" w:rsidRDefault="00C70D09" w:rsidP="00B335C9">
            <w:pPr>
              <w:jc w:val="center"/>
              <w:rPr>
                <w:rFonts w:eastAsia="Calibri"/>
              </w:rPr>
            </w:pPr>
            <w:r w:rsidRPr="00C10049">
              <w:rPr>
                <w:rFonts w:eastAsia="Calibri"/>
              </w:rPr>
              <w:t>&lt; 0.01</w:t>
            </w:r>
          </w:p>
        </w:tc>
      </w:tr>
      <w:tr w:rsidR="00C70D09" w:rsidRPr="00C10049" w14:paraId="1F9566D1" w14:textId="77777777" w:rsidTr="00D02E71">
        <w:trPr>
          <w:divId w:val="1972664081"/>
          <w:trHeight w:val="287"/>
        </w:trPr>
        <w:tc>
          <w:tcPr>
            <w:tcW w:w="2160" w:type="dxa"/>
            <w:tcBorders>
              <w:top w:val="single" w:sz="4" w:space="0" w:color="auto"/>
              <w:bottom w:val="single" w:sz="4" w:space="0" w:color="auto"/>
            </w:tcBorders>
            <w:shd w:val="clear" w:color="auto" w:fill="auto"/>
          </w:tcPr>
          <w:p w14:paraId="72745D16" w14:textId="77777777" w:rsidR="00C70D09" w:rsidRPr="00C10049" w:rsidRDefault="00C70D09" w:rsidP="00B335C9">
            <w:pPr>
              <w:rPr>
                <w:rFonts w:eastAsia="Calibri"/>
                <w:b/>
                <w:bCs/>
              </w:rPr>
            </w:pPr>
          </w:p>
        </w:tc>
        <w:tc>
          <w:tcPr>
            <w:tcW w:w="2160" w:type="dxa"/>
            <w:gridSpan w:val="2"/>
            <w:tcBorders>
              <w:top w:val="single" w:sz="4" w:space="0" w:color="auto"/>
              <w:bottom w:val="single" w:sz="4" w:space="0" w:color="auto"/>
            </w:tcBorders>
          </w:tcPr>
          <w:p w14:paraId="752407DB" w14:textId="77777777" w:rsidR="00C70D09" w:rsidRPr="00C10049" w:rsidRDefault="00C70D09" w:rsidP="00B335C9">
            <w:pPr>
              <w:jc w:val="center"/>
              <w:rPr>
                <w:rFonts w:eastAsia="Calibri"/>
              </w:rPr>
            </w:pPr>
            <w:r w:rsidRPr="00C10049">
              <w:rPr>
                <w:rFonts w:eastAsia="Calibri"/>
              </w:rPr>
              <w:t>Mean +/- SD (g)</w:t>
            </w:r>
          </w:p>
        </w:tc>
        <w:tc>
          <w:tcPr>
            <w:tcW w:w="2163" w:type="dxa"/>
            <w:tcBorders>
              <w:top w:val="single" w:sz="4" w:space="0" w:color="auto"/>
              <w:bottom w:val="single" w:sz="4" w:space="0" w:color="auto"/>
            </w:tcBorders>
            <w:shd w:val="clear" w:color="auto" w:fill="auto"/>
          </w:tcPr>
          <w:p w14:paraId="024E47EF" w14:textId="77777777" w:rsidR="00C70D09" w:rsidRPr="00C10049" w:rsidRDefault="00C70D09" w:rsidP="00B335C9">
            <w:pPr>
              <w:jc w:val="center"/>
              <w:rPr>
                <w:rFonts w:eastAsia="Calibri"/>
              </w:rPr>
            </w:pPr>
            <w:r w:rsidRPr="00C10049">
              <w:rPr>
                <w:rFonts w:eastAsia="Calibri"/>
              </w:rPr>
              <w:t>Mean +/- SD (g)</w:t>
            </w:r>
          </w:p>
        </w:tc>
        <w:tc>
          <w:tcPr>
            <w:tcW w:w="2193" w:type="dxa"/>
            <w:tcBorders>
              <w:top w:val="single" w:sz="4" w:space="0" w:color="auto"/>
              <w:bottom w:val="single" w:sz="4" w:space="0" w:color="auto"/>
            </w:tcBorders>
            <w:shd w:val="clear" w:color="auto" w:fill="auto"/>
          </w:tcPr>
          <w:p w14:paraId="102A5A8B" w14:textId="77777777" w:rsidR="00C70D09" w:rsidRPr="00C10049" w:rsidRDefault="00C70D09" w:rsidP="00B335C9">
            <w:pPr>
              <w:jc w:val="center"/>
              <w:rPr>
                <w:rFonts w:eastAsia="Calibri"/>
              </w:rPr>
            </w:pPr>
            <w:r w:rsidRPr="00C10049">
              <w:rPr>
                <w:rFonts w:eastAsia="Calibri"/>
              </w:rPr>
              <w:t>Mean +/- SD (g)</w:t>
            </w:r>
          </w:p>
        </w:tc>
        <w:tc>
          <w:tcPr>
            <w:tcW w:w="2085" w:type="dxa"/>
            <w:tcBorders>
              <w:top w:val="single" w:sz="4" w:space="0" w:color="auto"/>
              <w:bottom w:val="single" w:sz="4" w:space="0" w:color="auto"/>
            </w:tcBorders>
          </w:tcPr>
          <w:p w14:paraId="43E03B3F" w14:textId="77777777" w:rsidR="00C70D09" w:rsidRPr="00C10049" w:rsidRDefault="00C70D09" w:rsidP="00B335C9">
            <w:pPr>
              <w:jc w:val="center"/>
              <w:rPr>
                <w:rFonts w:eastAsia="Calibri"/>
              </w:rPr>
            </w:pPr>
            <w:r w:rsidRPr="00C10049">
              <w:rPr>
                <w:rFonts w:eastAsia="Calibri"/>
              </w:rPr>
              <w:t>Mean +/- SD (g)</w:t>
            </w:r>
          </w:p>
        </w:tc>
        <w:tc>
          <w:tcPr>
            <w:tcW w:w="2199" w:type="dxa"/>
            <w:tcBorders>
              <w:top w:val="single" w:sz="4" w:space="0" w:color="auto"/>
              <w:bottom w:val="single" w:sz="4" w:space="0" w:color="auto"/>
            </w:tcBorders>
          </w:tcPr>
          <w:p w14:paraId="0C4DCBF0" w14:textId="77777777" w:rsidR="00C70D09" w:rsidRPr="00C10049" w:rsidRDefault="00C70D09" w:rsidP="00B335C9">
            <w:pPr>
              <w:jc w:val="center"/>
              <w:rPr>
                <w:rFonts w:eastAsia="Calibri"/>
              </w:rPr>
            </w:pPr>
            <w:r w:rsidRPr="00C10049">
              <w:rPr>
                <w:rFonts w:eastAsia="Calibri"/>
                <w:i/>
                <w:iCs/>
              </w:rPr>
              <w:t>P</w:t>
            </w:r>
            <w:r w:rsidRPr="00C10049">
              <w:rPr>
                <w:rFonts w:eastAsia="Calibri"/>
              </w:rPr>
              <w:t xml:space="preserve"> value</w:t>
            </w:r>
          </w:p>
        </w:tc>
      </w:tr>
      <w:tr w:rsidR="00C70D09" w:rsidRPr="00C10049" w14:paraId="7779A345" w14:textId="77777777" w:rsidTr="00D02E71">
        <w:trPr>
          <w:divId w:val="1972664081"/>
          <w:trHeight w:val="360"/>
        </w:trPr>
        <w:tc>
          <w:tcPr>
            <w:tcW w:w="2160" w:type="dxa"/>
            <w:tcBorders>
              <w:top w:val="single" w:sz="4" w:space="0" w:color="auto"/>
            </w:tcBorders>
            <w:shd w:val="clear" w:color="auto" w:fill="auto"/>
          </w:tcPr>
          <w:p w14:paraId="41963558" w14:textId="77777777" w:rsidR="00C70D09" w:rsidRPr="00C10049" w:rsidRDefault="00C70D09" w:rsidP="00B335C9">
            <w:pPr>
              <w:rPr>
                <w:rFonts w:eastAsia="Calibri"/>
                <w:b/>
                <w:bCs/>
              </w:rPr>
            </w:pPr>
            <w:r w:rsidRPr="00C10049">
              <w:rPr>
                <w:rFonts w:eastAsia="Calibri"/>
                <w:b/>
                <w:bCs/>
              </w:rPr>
              <w:t>FV Selection</w:t>
            </w:r>
          </w:p>
        </w:tc>
        <w:tc>
          <w:tcPr>
            <w:tcW w:w="2160" w:type="dxa"/>
            <w:gridSpan w:val="2"/>
            <w:tcBorders>
              <w:top w:val="single" w:sz="4" w:space="0" w:color="auto"/>
            </w:tcBorders>
          </w:tcPr>
          <w:p w14:paraId="3A894D81" w14:textId="7E6D2222" w:rsidR="00C70D09" w:rsidRPr="00C10049" w:rsidRDefault="00C70D09" w:rsidP="00B335C9">
            <w:pPr>
              <w:jc w:val="center"/>
              <w:rPr>
                <w:rFonts w:eastAsia="Calibri"/>
              </w:rPr>
            </w:pPr>
          </w:p>
        </w:tc>
        <w:tc>
          <w:tcPr>
            <w:tcW w:w="2163" w:type="dxa"/>
            <w:tcBorders>
              <w:top w:val="single" w:sz="4" w:space="0" w:color="auto"/>
            </w:tcBorders>
            <w:shd w:val="clear" w:color="auto" w:fill="auto"/>
          </w:tcPr>
          <w:p w14:paraId="406F3437" w14:textId="421D7061" w:rsidR="00C70D09" w:rsidRPr="00C10049" w:rsidRDefault="00C70D09" w:rsidP="00B335C9">
            <w:pPr>
              <w:jc w:val="center"/>
              <w:rPr>
                <w:rFonts w:eastAsia="Calibri"/>
              </w:rPr>
            </w:pPr>
          </w:p>
        </w:tc>
        <w:tc>
          <w:tcPr>
            <w:tcW w:w="2193" w:type="dxa"/>
            <w:tcBorders>
              <w:top w:val="single" w:sz="4" w:space="0" w:color="auto"/>
            </w:tcBorders>
            <w:shd w:val="clear" w:color="auto" w:fill="auto"/>
          </w:tcPr>
          <w:p w14:paraId="05330078" w14:textId="56E8F575" w:rsidR="00C70D09" w:rsidRPr="00C10049" w:rsidRDefault="00C70D09" w:rsidP="00B335C9">
            <w:pPr>
              <w:jc w:val="center"/>
              <w:rPr>
                <w:rFonts w:eastAsia="Calibri"/>
              </w:rPr>
            </w:pPr>
          </w:p>
        </w:tc>
        <w:tc>
          <w:tcPr>
            <w:tcW w:w="2085" w:type="dxa"/>
            <w:tcBorders>
              <w:top w:val="single" w:sz="4" w:space="0" w:color="auto"/>
            </w:tcBorders>
          </w:tcPr>
          <w:p w14:paraId="10A5B0F2" w14:textId="2CB92C65" w:rsidR="00C70D09" w:rsidRPr="00C10049" w:rsidRDefault="00C70D09" w:rsidP="00B335C9">
            <w:pPr>
              <w:jc w:val="center"/>
              <w:rPr>
                <w:rFonts w:eastAsia="Calibri"/>
              </w:rPr>
            </w:pPr>
          </w:p>
        </w:tc>
        <w:tc>
          <w:tcPr>
            <w:tcW w:w="2199" w:type="dxa"/>
            <w:tcBorders>
              <w:top w:val="single" w:sz="4" w:space="0" w:color="auto"/>
            </w:tcBorders>
          </w:tcPr>
          <w:p w14:paraId="3F81F3FA" w14:textId="1D219761" w:rsidR="00C70D09" w:rsidRPr="00C10049" w:rsidRDefault="00C70D09" w:rsidP="00B335C9">
            <w:pPr>
              <w:jc w:val="center"/>
              <w:rPr>
                <w:rFonts w:eastAsia="Calibri"/>
              </w:rPr>
            </w:pPr>
          </w:p>
        </w:tc>
      </w:tr>
      <w:tr w:rsidR="00082DE5" w:rsidRPr="00C10049" w14:paraId="563820C5" w14:textId="77777777" w:rsidTr="00D02E71">
        <w:trPr>
          <w:divId w:val="1972664081"/>
          <w:trHeight w:val="360"/>
        </w:trPr>
        <w:tc>
          <w:tcPr>
            <w:tcW w:w="2160" w:type="dxa"/>
            <w:shd w:val="clear" w:color="auto" w:fill="auto"/>
          </w:tcPr>
          <w:p w14:paraId="203E73AE" w14:textId="5D1A133A" w:rsidR="00082DE5" w:rsidRDefault="00082DE5" w:rsidP="00082DE5">
            <w:pPr>
              <w:jc w:val="both"/>
            </w:pPr>
            <w:r w:rsidRPr="00C10049">
              <w:t xml:space="preserve">       </w:t>
            </w:r>
            <w:r>
              <w:t xml:space="preserve">Including     </w:t>
            </w:r>
          </w:p>
          <w:p w14:paraId="565EE861" w14:textId="274A5F17" w:rsidR="00082DE5" w:rsidRPr="00EF2AB5" w:rsidRDefault="00082DE5" w:rsidP="00082DE5">
            <w:pPr>
              <w:jc w:val="both"/>
            </w:pPr>
            <w:r>
              <w:t xml:space="preserve">       Zero Grams</w:t>
            </w:r>
            <w:r w:rsidRPr="00C10049">
              <w:t xml:space="preserve"> </w:t>
            </w:r>
          </w:p>
        </w:tc>
        <w:tc>
          <w:tcPr>
            <w:tcW w:w="2160" w:type="dxa"/>
            <w:gridSpan w:val="2"/>
          </w:tcPr>
          <w:p w14:paraId="1205AD67" w14:textId="698826EA" w:rsidR="00082DE5" w:rsidRPr="00C10049" w:rsidRDefault="00082DE5" w:rsidP="00082DE5">
            <w:pPr>
              <w:jc w:val="center"/>
              <w:rPr>
                <w:rFonts w:eastAsia="Calibri"/>
              </w:rPr>
            </w:pPr>
            <w:r w:rsidRPr="00C10049">
              <w:rPr>
                <w:rFonts w:eastAsia="Calibri"/>
              </w:rPr>
              <w:t>115.0 +/- 81.4</w:t>
            </w:r>
          </w:p>
        </w:tc>
        <w:tc>
          <w:tcPr>
            <w:tcW w:w="2163" w:type="dxa"/>
            <w:shd w:val="clear" w:color="auto" w:fill="auto"/>
          </w:tcPr>
          <w:p w14:paraId="7EDA0BED" w14:textId="2749DB9E" w:rsidR="00082DE5" w:rsidRPr="00C10049" w:rsidRDefault="00082DE5" w:rsidP="00082DE5">
            <w:pPr>
              <w:jc w:val="center"/>
              <w:rPr>
                <w:rFonts w:eastAsia="Calibri"/>
              </w:rPr>
            </w:pPr>
            <w:r w:rsidRPr="00C10049">
              <w:rPr>
                <w:rFonts w:eastAsia="Calibri"/>
              </w:rPr>
              <w:t>150.9 +/- 85.6</w:t>
            </w:r>
          </w:p>
        </w:tc>
        <w:tc>
          <w:tcPr>
            <w:tcW w:w="2193" w:type="dxa"/>
            <w:shd w:val="clear" w:color="auto" w:fill="auto"/>
          </w:tcPr>
          <w:p w14:paraId="0E087631" w14:textId="577AF27F" w:rsidR="00082DE5" w:rsidRPr="00C10049" w:rsidRDefault="00082DE5" w:rsidP="00082DE5">
            <w:pPr>
              <w:jc w:val="center"/>
              <w:rPr>
                <w:rFonts w:eastAsia="Calibri"/>
              </w:rPr>
            </w:pPr>
            <w:r w:rsidRPr="00C10049">
              <w:rPr>
                <w:rFonts w:eastAsia="Calibri"/>
              </w:rPr>
              <w:t>109.7 +/- 77.8</w:t>
            </w:r>
          </w:p>
        </w:tc>
        <w:tc>
          <w:tcPr>
            <w:tcW w:w="2085" w:type="dxa"/>
          </w:tcPr>
          <w:p w14:paraId="75AAE946" w14:textId="22B5D186" w:rsidR="00082DE5" w:rsidRPr="00C10049" w:rsidRDefault="00082DE5" w:rsidP="00082DE5">
            <w:pPr>
              <w:jc w:val="center"/>
              <w:rPr>
                <w:rFonts w:eastAsia="Calibri"/>
              </w:rPr>
            </w:pPr>
            <w:r w:rsidRPr="00C10049">
              <w:rPr>
                <w:rFonts w:eastAsia="Calibri"/>
              </w:rPr>
              <w:t>88.3 +/- 77.0</w:t>
            </w:r>
          </w:p>
        </w:tc>
        <w:tc>
          <w:tcPr>
            <w:tcW w:w="2199" w:type="dxa"/>
          </w:tcPr>
          <w:p w14:paraId="38C41A77" w14:textId="3433BDEC" w:rsidR="00082DE5" w:rsidRPr="00C10049" w:rsidRDefault="00082DE5" w:rsidP="00082DE5">
            <w:pPr>
              <w:jc w:val="center"/>
              <w:rPr>
                <w:rFonts w:eastAsia="Calibri"/>
              </w:rPr>
            </w:pPr>
            <w:r w:rsidRPr="00C10049">
              <w:rPr>
                <w:rFonts w:eastAsia="Calibri"/>
              </w:rPr>
              <w:t>&lt; 0.01</w:t>
            </w:r>
          </w:p>
        </w:tc>
      </w:tr>
      <w:tr w:rsidR="00EF2AB5" w:rsidRPr="00C10049" w14:paraId="4D1ABB42" w14:textId="77777777" w:rsidTr="00D02E71">
        <w:trPr>
          <w:divId w:val="1972664081"/>
          <w:trHeight w:val="360"/>
        </w:trPr>
        <w:tc>
          <w:tcPr>
            <w:tcW w:w="2160" w:type="dxa"/>
            <w:shd w:val="clear" w:color="auto" w:fill="auto"/>
          </w:tcPr>
          <w:p w14:paraId="7A8D177D" w14:textId="77777777" w:rsidR="00031F55" w:rsidRDefault="00EF2AB5" w:rsidP="00EF2AB5">
            <w:pPr>
              <w:rPr>
                <w:rFonts w:eastAsia="Calibri"/>
              </w:rPr>
            </w:pPr>
            <w:r w:rsidRPr="00C10049">
              <w:rPr>
                <w:rFonts w:eastAsia="Calibri"/>
              </w:rPr>
              <w:t xml:space="preserve"> </w:t>
            </w:r>
            <w:r w:rsidR="00031F55">
              <w:rPr>
                <w:rFonts w:eastAsia="Calibri"/>
              </w:rPr>
              <w:t xml:space="preserve">      Excluding         </w:t>
            </w:r>
          </w:p>
          <w:p w14:paraId="10798C06" w14:textId="5FBAA0F5" w:rsidR="00EF2AB5" w:rsidRPr="00C10049" w:rsidRDefault="00031F55" w:rsidP="00EF2AB5">
            <w:pPr>
              <w:rPr>
                <w:rFonts w:eastAsia="Calibri"/>
                <w:b/>
                <w:bCs/>
              </w:rPr>
            </w:pPr>
            <w:r>
              <w:rPr>
                <w:rFonts w:eastAsia="Calibri"/>
              </w:rPr>
              <w:t xml:space="preserve">       </w:t>
            </w:r>
            <w:r w:rsidR="00EF2AB5" w:rsidRPr="00C10049">
              <w:rPr>
                <w:rFonts w:eastAsia="Calibri"/>
              </w:rPr>
              <w:t>Zero Grams</w:t>
            </w:r>
          </w:p>
        </w:tc>
        <w:tc>
          <w:tcPr>
            <w:tcW w:w="2160" w:type="dxa"/>
            <w:gridSpan w:val="2"/>
          </w:tcPr>
          <w:p w14:paraId="21FD82B2" w14:textId="354B98B0" w:rsidR="00EF2AB5" w:rsidRPr="00C10049" w:rsidRDefault="00E4278D" w:rsidP="00E4278D">
            <w:pPr>
              <w:jc w:val="center"/>
              <w:rPr>
                <w:rFonts w:eastAsia="Calibri"/>
              </w:rPr>
            </w:pPr>
            <w:r>
              <w:rPr>
                <w:rFonts w:eastAsia="Calibri"/>
              </w:rPr>
              <w:t>134.4 +/- 71.7</w:t>
            </w:r>
          </w:p>
        </w:tc>
        <w:tc>
          <w:tcPr>
            <w:tcW w:w="2163" w:type="dxa"/>
            <w:shd w:val="clear" w:color="auto" w:fill="auto"/>
          </w:tcPr>
          <w:p w14:paraId="158BA934" w14:textId="2B757A3F" w:rsidR="00EF2AB5" w:rsidRPr="00C10049" w:rsidRDefault="00662F19" w:rsidP="00EF2AB5">
            <w:pPr>
              <w:jc w:val="center"/>
              <w:rPr>
                <w:rFonts w:eastAsia="Calibri"/>
              </w:rPr>
            </w:pPr>
            <w:r>
              <w:rPr>
                <w:rFonts w:eastAsia="Calibri"/>
              </w:rPr>
              <w:t>163.9 +/- 76.4</w:t>
            </w:r>
          </w:p>
        </w:tc>
        <w:tc>
          <w:tcPr>
            <w:tcW w:w="2193" w:type="dxa"/>
            <w:shd w:val="clear" w:color="auto" w:fill="auto"/>
          </w:tcPr>
          <w:p w14:paraId="29E6EEC2" w14:textId="1D64F33F" w:rsidR="00EF2AB5" w:rsidRPr="00C10049" w:rsidRDefault="000E2B52" w:rsidP="00EF2AB5">
            <w:pPr>
              <w:jc w:val="center"/>
              <w:rPr>
                <w:rFonts w:eastAsia="Calibri"/>
              </w:rPr>
            </w:pPr>
            <w:r>
              <w:rPr>
                <w:rFonts w:eastAsia="Calibri"/>
              </w:rPr>
              <w:t>129.6 +/- 67.6</w:t>
            </w:r>
          </w:p>
        </w:tc>
        <w:tc>
          <w:tcPr>
            <w:tcW w:w="2085" w:type="dxa"/>
          </w:tcPr>
          <w:p w14:paraId="1B624B2A" w14:textId="5D50EC10" w:rsidR="00EF2AB5" w:rsidRPr="00C10049" w:rsidRDefault="0045303E" w:rsidP="00EF2AB5">
            <w:pPr>
              <w:jc w:val="center"/>
              <w:rPr>
                <w:rFonts w:eastAsia="Calibri"/>
              </w:rPr>
            </w:pPr>
            <w:r>
              <w:rPr>
                <w:rFonts w:eastAsia="Calibri"/>
              </w:rPr>
              <w:t>109.6 +/- 70.8</w:t>
            </w:r>
          </w:p>
        </w:tc>
        <w:tc>
          <w:tcPr>
            <w:tcW w:w="2199" w:type="dxa"/>
          </w:tcPr>
          <w:p w14:paraId="24EA5710" w14:textId="07114B45" w:rsidR="00EF2AB5" w:rsidRPr="00C10049" w:rsidRDefault="0045303E" w:rsidP="00EF2AB5">
            <w:pPr>
              <w:jc w:val="center"/>
              <w:rPr>
                <w:rFonts w:eastAsia="Calibri"/>
              </w:rPr>
            </w:pPr>
            <w:r>
              <w:rPr>
                <w:rFonts w:eastAsia="Calibri"/>
              </w:rPr>
              <w:t>&lt;</w:t>
            </w:r>
            <w:r w:rsidR="00616C6E">
              <w:rPr>
                <w:rFonts w:eastAsia="Calibri"/>
              </w:rPr>
              <w:t xml:space="preserve"> </w:t>
            </w:r>
            <w:r>
              <w:rPr>
                <w:rFonts w:eastAsia="Calibri"/>
              </w:rPr>
              <w:t>0.01</w:t>
            </w:r>
          </w:p>
        </w:tc>
      </w:tr>
      <w:tr w:rsidR="005910CA" w:rsidRPr="00C10049" w14:paraId="16687CAB" w14:textId="77777777" w:rsidTr="00D02E71">
        <w:trPr>
          <w:divId w:val="1972664081"/>
          <w:trHeight w:val="360"/>
        </w:trPr>
        <w:tc>
          <w:tcPr>
            <w:tcW w:w="2160" w:type="dxa"/>
            <w:shd w:val="clear" w:color="auto" w:fill="auto"/>
          </w:tcPr>
          <w:p w14:paraId="7364161F" w14:textId="3DDEBEC1" w:rsidR="005910CA" w:rsidRPr="005910CA" w:rsidRDefault="005910CA" w:rsidP="00EF2AB5">
            <w:pPr>
              <w:rPr>
                <w:rFonts w:eastAsia="Calibri"/>
                <w:b/>
                <w:bCs/>
              </w:rPr>
            </w:pPr>
            <w:r w:rsidRPr="005910CA">
              <w:rPr>
                <w:rFonts w:eastAsia="Calibri"/>
                <w:b/>
                <w:bCs/>
              </w:rPr>
              <w:t>FV Consumption</w:t>
            </w:r>
          </w:p>
        </w:tc>
        <w:tc>
          <w:tcPr>
            <w:tcW w:w="2160" w:type="dxa"/>
            <w:gridSpan w:val="2"/>
          </w:tcPr>
          <w:p w14:paraId="61B1972D" w14:textId="77777777" w:rsidR="005910CA" w:rsidRPr="00C10049" w:rsidRDefault="005910CA" w:rsidP="00EF2AB5">
            <w:pPr>
              <w:jc w:val="center"/>
              <w:rPr>
                <w:rFonts w:eastAsia="Calibri"/>
              </w:rPr>
            </w:pPr>
          </w:p>
        </w:tc>
        <w:tc>
          <w:tcPr>
            <w:tcW w:w="2163" w:type="dxa"/>
            <w:shd w:val="clear" w:color="auto" w:fill="auto"/>
          </w:tcPr>
          <w:p w14:paraId="7501732F" w14:textId="77777777" w:rsidR="005910CA" w:rsidRPr="00C10049" w:rsidRDefault="005910CA" w:rsidP="00EF2AB5">
            <w:pPr>
              <w:jc w:val="center"/>
              <w:rPr>
                <w:rFonts w:eastAsia="Calibri"/>
              </w:rPr>
            </w:pPr>
          </w:p>
        </w:tc>
        <w:tc>
          <w:tcPr>
            <w:tcW w:w="2193" w:type="dxa"/>
            <w:shd w:val="clear" w:color="auto" w:fill="auto"/>
          </w:tcPr>
          <w:p w14:paraId="53ACCA1C" w14:textId="77777777" w:rsidR="005910CA" w:rsidRPr="00C10049" w:rsidRDefault="005910CA" w:rsidP="00EF2AB5">
            <w:pPr>
              <w:jc w:val="center"/>
              <w:rPr>
                <w:rFonts w:eastAsia="Calibri"/>
              </w:rPr>
            </w:pPr>
          </w:p>
        </w:tc>
        <w:tc>
          <w:tcPr>
            <w:tcW w:w="2085" w:type="dxa"/>
          </w:tcPr>
          <w:p w14:paraId="26D26DB7" w14:textId="77777777" w:rsidR="005910CA" w:rsidRPr="00C10049" w:rsidRDefault="005910CA" w:rsidP="00EF2AB5">
            <w:pPr>
              <w:jc w:val="center"/>
              <w:rPr>
                <w:rFonts w:eastAsia="Calibri"/>
              </w:rPr>
            </w:pPr>
          </w:p>
        </w:tc>
        <w:tc>
          <w:tcPr>
            <w:tcW w:w="2199" w:type="dxa"/>
          </w:tcPr>
          <w:p w14:paraId="71C7BB47" w14:textId="77777777" w:rsidR="005910CA" w:rsidRPr="00C10049" w:rsidRDefault="005910CA" w:rsidP="00EF2AB5">
            <w:pPr>
              <w:jc w:val="center"/>
              <w:rPr>
                <w:rFonts w:eastAsia="Calibri"/>
              </w:rPr>
            </w:pPr>
          </w:p>
        </w:tc>
      </w:tr>
      <w:tr w:rsidR="005910CA" w:rsidRPr="00C10049" w14:paraId="76763A2B" w14:textId="77777777" w:rsidTr="00D02E71">
        <w:trPr>
          <w:divId w:val="1972664081"/>
          <w:trHeight w:val="360"/>
        </w:trPr>
        <w:tc>
          <w:tcPr>
            <w:tcW w:w="2160" w:type="dxa"/>
            <w:shd w:val="clear" w:color="auto" w:fill="auto"/>
          </w:tcPr>
          <w:p w14:paraId="035D36F7" w14:textId="375DA981" w:rsidR="005910CA" w:rsidRDefault="005910CA" w:rsidP="005910CA">
            <w:pPr>
              <w:jc w:val="both"/>
            </w:pPr>
            <w:r w:rsidRPr="00C10049">
              <w:t xml:space="preserve">       </w:t>
            </w:r>
            <w:r>
              <w:t xml:space="preserve">Including     </w:t>
            </w:r>
          </w:p>
          <w:p w14:paraId="0668282F" w14:textId="2A1255CF" w:rsidR="005910CA" w:rsidRPr="00C10049" w:rsidRDefault="005910CA" w:rsidP="005910CA">
            <w:pPr>
              <w:rPr>
                <w:rFonts w:eastAsia="Calibri"/>
              </w:rPr>
            </w:pPr>
            <w:r>
              <w:t xml:space="preserve">       Zero Grams</w:t>
            </w:r>
            <w:r w:rsidRPr="00C10049">
              <w:t xml:space="preserve"> </w:t>
            </w:r>
          </w:p>
        </w:tc>
        <w:tc>
          <w:tcPr>
            <w:tcW w:w="2160" w:type="dxa"/>
            <w:gridSpan w:val="2"/>
          </w:tcPr>
          <w:p w14:paraId="64DA493F" w14:textId="16DC6EB8" w:rsidR="005910CA" w:rsidRPr="00C10049" w:rsidRDefault="005910CA" w:rsidP="005910CA">
            <w:pPr>
              <w:jc w:val="center"/>
              <w:rPr>
                <w:rFonts w:eastAsia="Calibri"/>
              </w:rPr>
            </w:pPr>
            <w:r w:rsidRPr="00C10049">
              <w:rPr>
                <w:rFonts w:eastAsia="Calibri"/>
              </w:rPr>
              <w:t>51.7 +/- 65.4</w:t>
            </w:r>
          </w:p>
        </w:tc>
        <w:tc>
          <w:tcPr>
            <w:tcW w:w="2163" w:type="dxa"/>
            <w:shd w:val="clear" w:color="auto" w:fill="auto"/>
          </w:tcPr>
          <w:p w14:paraId="2538DC3E" w14:textId="21903714" w:rsidR="005910CA" w:rsidRPr="00C10049" w:rsidRDefault="005910CA" w:rsidP="005910CA">
            <w:pPr>
              <w:jc w:val="center"/>
              <w:rPr>
                <w:rFonts w:eastAsia="Calibri"/>
              </w:rPr>
            </w:pPr>
            <w:r w:rsidRPr="00C10049">
              <w:rPr>
                <w:rFonts w:eastAsia="Calibri"/>
              </w:rPr>
              <w:t>62.3 +/- 69.2</w:t>
            </w:r>
          </w:p>
        </w:tc>
        <w:tc>
          <w:tcPr>
            <w:tcW w:w="2193" w:type="dxa"/>
            <w:shd w:val="clear" w:color="auto" w:fill="auto"/>
          </w:tcPr>
          <w:p w14:paraId="1165EEA6" w14:textId="349DB084" w:rsidR="005910CA" w:rsidRPr="00C10049" w:rsidRDefault="005910CA" w:rsidP="005910CA">
            <w:pPr>
              <w:jc w:val="center"/>
              <w:rPr>
                <w:rFonts w:eastAsia="Calibri"/>
              </w:rPr>
            </w:pPr>
            <w:r w:rsidRPr="00C10049">
              <w:rPr>
                <w:rFonts w:eastAsia="Calibri"/>
              </w:rPr>
              <w:t>48.6 +/- 63.9</w:t>
            </w:r>
          </w:p>
        </w:tc>
        <w:tc>
          <w:tcPr>
            <w:tcW w:w="2085" w:type="dxa"/>
          </w:tcPr>
          <w:p w14:paraId="0E810BA8" w14:textId="20897EEA" w:rsidR="005910CA" w:rsidRPr="00C10049" w:rsidRDefault="005910CA" w:rsidP="005910CA">
            <w:pPr>
              <w:jc w:val="center"/>
              <w:rPr>
                <w:rFonts w:eastAsia="Calibri"/>
              </w:rPr>
            </w:pPr>
            <w:r w:rsidRPr="00C10049">
              <w:rPr>
                <w:rFonts w:eastAsia="Calibri"/>
              </w:rPr>
              <w:t>56.9 +/- 56.4</w:t>
            </w:r>
          </w:p>
        </w:tc>
        <w:tc>
          <w:tcPr>
            <w:tcW w:w="2199" w:type="dxa"/>
          </w:tcPr>
          <w:p w14:paraId="07A8EC19" w14:textId="55D68B02" w:rsidR="005910CA" w:rsidRPr="00C10049" w:rsidRDefault="005910CA" w:rsidP="005910CA">
            <w:pPr>
              <w:jc w:val="center"/>
              <w:rPr>
                <w:rFonts w:eastAsia="Calibri"/>
              </w:rPr>
            </w:pPr>
            <w:r w:rsidRPr="00C10049">
              <w:rPr>
                <w:rFonts w:eastAsia="Calibri"/>
              </w:rPr>
              <w:t>&lt; 0.01</w:t>
            </w:r>
          </w:p>
        </w:tc>
      </w:tr>
      <w:tr w:rsidR="005910CA" w:rsidRPr="00C10049" w14:paraId="3851E5A9" w14:textId="77777777" w:rsidTr="00D02E71">
        <w:trPr>
          <w:divId w:val="1972664081"/>
          <w:trHeight w:val="360"/>
        </w:trPr>
        <w:tc>
          <w:tcPr>
            <w:tcW w:w="2160" w:type="dxa"/>
            <w:shd w:val="clear" w:color="auto" w:fill="auto"/>
          </w:tcPr>
          <w:p w14:paraId="1C72A2E5" w14:textId="6FEAA4DD" w:rsidR="005910CA" w:rsidRDefault="005910CA" w:rsidP="005910CA">
            <w:pPr>
              <w:rPr>
                <w:rFonts w:eastAsia="Calibri"/>
              </w:rPr>
            </w:pPr>
            <w:r w:rsidRPr="00C10049">
              <w:rPr>
                <w:rFonts w:eastAsia="Calibri"/>
              </w:rPr>
              <w:t xml:space="preserve"> </w:t>
            </w:r>
            <w:r>
              <w:rPr>
                <w:rFonts w:eastAsia="Calibri"/>
              </w:rPr>
              <w:t xml:space="preserve">      Excluding         </w:t>
            </w:r>
          </w:p>
          <w:p w14:paraId="36D01210" w14:textId="74DFE39C" w:rsidR="005910CA" w:rsidRPr="00C10049" w:rsidRDefault="005910CA" w:rsidP="005910CA">
            <w:pPr>
              <w:rPr>
                <w:rFonts w:eastAsia="Calibri"/>
                <w:b/>
                <w:bCs/>
              </w:rPr>
            </w:pPr>
            <w:r>
              <w:rPr>
                <w:rFonts w:eastAsia="Calibri"/>
              </w:rPr>
              <w:t xml:space="preserve">       </w:t>
            </w:r>
            <w:r w:rsidRPr="00C10049">
              <w:rPr>
                <w:rFonts w:eastAsia="Calibri"/>
              </w:rPr>
              <w:t>Zero Grams</w:t>
            </w:r>
          </w:p>
        </w:tc>
        <w:tc>
          <w:tcPr>
            <w:tcW w:w="2160" w:type="dxa"/>
            <w:gridSpan w:val="2"/>
          </w:tcPr>
          <w:p w14:paraId="6751C335" w14:textId="4619741B" w:rsidR="005910CA" w:rsidRPr="00C10049" w:rsidRDefault="00E03D41" w:rsidP="005910CA">
            <w:pPr>
              <w:jc w:val="center"/>
              <w:rPr>
                <w:rFonts w:eastAsia="Calibri"/>
              </w:rPr>
            </w:pPr>
            <w:r>
              <w:rPr>
                <w:rFonts w:eastAsia="Calibri"/>
              </w:rPr>
              <w:t>68.</w:t>
            </w:r>
            <w:r w:rsidR="0073504F">
              <w:rPr>
                <w:rFonts w:eastAsia="Calibri"/>
              </w:rPr>
              <w:t>5 +/- 65.7</w:t>
            </w:r>
          </w:p>
        </w:tc>
        <w:tc>
          <w:tcPr>
            <w:tcW w:w="2163" w:type="dxa"/>
            <w:shd w:val="clear" w:color="auto" w:fill="auto"/>
          </w:tcPr>
          <w:p w14:paraId="46BAA876" w14:textId="6B063E54" w:rsidR="005910CA" w:rsidRPr="00C10049" w:rsidRDefault="003357E0" w:rsidP="005910CA">
            <w:pPr>
              <w:jc w:val="center"/>
              <w:rPr>
                <w:rFonts w:eastAsia="Calibri"/>
              </w:rPr>
            </w:pPr>
            <w:r>
              <w:rPr>
                <w:rFonts w:eastAsia="Calibri"/>
              </w:rPr>
              <w:t>74.1 +/- 69.4</w:t>
            </w:r>
          </w:p>
        </w:tc>
        <w:tc>
          <w:tcPr>
            <w:tcW w:w="2193" w:type="dxa"/>
            <w:shd w:val="clear" w:color="auto" w:fill="auto"/>
          </w:tcPr>
          <w:p w14:paraId="01DD9967" w14:textId="5234E766" w:rsidR="005910CA" w:rsidRPr="00C10049" w:rsidRDefault="005A151F" w:rsidP="005910CA">
            <w:pPr>
              <w:jc w:val="center"/>
              <w:rPr>
                <w:rFonts w:eastAsia="Calibri"/>
              </w:rPr>
            </w:pPr>
            <w:r>
              <w:rPr>
                <w:rFonts w:eastAsia="Calibri"/>
              </w:rPr>
              <w:t>65.3 +/- 66.3</w:t>
            </w:r>
          </w:p>
        </w:tc>
        <w:tc>
          <w:tcPr>
            <w:tcW w:w="2085" w:type="dxa"/>
          </w:tcPr>
          <w:p w14:paraId="2D52B26D" w14:textId="41AF7DFD" w:rsidR="005910CA" w:rsidRPr="00C10049" w:rsidRDefault="005A151F" w:rsidP="005910CA">
            <w:pPr>
              <w:jc w:val="center"/>
              <w:rPr>
                <w:rFonts w:eastAsia="Calibri"/>
              </w:rPr>
            </w:pPr>
            <w:r>
              <w:rPr>
                <w:rFonts w:eastAsia="Calibri"/>
              </w:rPr>
              <w:t>75.6 +/- 53.0</w:t>
            </w:r>
          </w:p>
        </w:tc>
        <w:tc>
          <w:tcPr>
            <w:tcW w:w="2199" w:type="dxa"/>
          </w:tcPr>
          <w:p w14:paraId="5893C74E" w14:textId="1A12F1D9" w:rsidR="005910CA" w:rsidRPr="00C10049" w:rsidRDefault="005A151F" w:rsidP="005910CA">
            <w:pPr>
              <w:jc w:val="center"/>
              <w:rPr>
                <w:rFonts w:eastAsia="Calibri"/>
              </w:rPr>
            </w:pPr>
            <w:r>
              <w:rPr>
                <w:rFonts w:eastAsia="Calibri"/>
              </w:rPr>
              <w:t>&lt; 0.01</w:t>
            </w:r>
          </w:p>
        </w:tc>
      </w:tr>
      <w:tr w:rsidR="005910CA" w:rsidRPr="00C10049" w14:paraId="2E759F7A" w14:textId="77777777" w:rsidTr="00D02E71">
        <w:trPr>
          <w:divId w:val="1972664081"/>
          <w:trHeight w:val="360"/>
        </w:trPr>
        <w:tc>
          <w:tcPr>
            <w:tcW w:w="2160" w:type="dxa"/>
            <w:shd w:val="clear" w:color="auto" w:fill="auto"/>
          </w:tcPr>
          <w:p w14:paraId="158EA088" w14:textId="77777777" w:rsidR="005910CA" w:rsidRPr="00C10049" w:rsidRDefault="005910CA" w:rsidP="005910CA">
            <w:pPr>
              <w:rPr>
                <w:rFonts w:eastAsia="Calibri"/>
                <w:b/>
                <w:bCs/>
              </w:rPr>
            </w:pPr>
            <w:r w:rsidRPr="00C10049">
              <w:rPr>
                <w:rFonts w:eastAsia="Calibri"/>
                <w:b/>
                <w:bCs/>
              </w:rPr>
              <w:t>FV Waste</w:t>
            </w:r>
          </w:p>
        </w:tc>
        <w:tc>
          <w:tcPr>
            <w:tcW w:w="2160" w:type="dxa"/>
            <w:gridSpan w:val="2"/>
          </w:tcPr>
          <w:p w14:paraId="1BB134CF" w14:textId="0349DEFF" w:rsidR="005910CA" w:rsidRPr="00C10049" w:rsidRDefault="005910CA" w:rsidP="005910CA">
            <w:pPr>
              <w:jc w:val="center"/>
              <w:rPr>
                <w:rFonts w:eastAsia="Calibri"/>
              </w:rPr>
            </w:pPr>
          </w:p>
        </w:tc>
        <w:tc>
          <w:tcPr>
            <w:tcW w:w="2163" w:type="dxa"/>
            <w:shd w:val="clear" w:color="auto" w:fill="auto"/>
          </w:tcPr>
          <w:p w14:paraId="7843B3E6" w14:textId="3557C5BE" w:rsidR="005910CA" w:rsidRPr="00C10049" w:rsidRDefault="005910CA" w:rsidP="005910CA">
            <w:pPr>
              <w:jc w:val="center"/>
              <w:rPr>
                <w:rFonts w:eastAsia="Calibri"/>
              </w:rPr>
            </w:pPr>
          </w:p>
        </w:tc>
        <w:tc>
          <w:tcPr>
            <w:tcW w:w="2193" w:type="dxa"/>
            <w:shd w:val="clear" w:color="auto" w:fill="auto"/>
          </w:tcPr>
          <w:p w14:paraId="5859826D" w14:textId="1D969827" w:rsidR="005910CA" w:rsidRPr="00C10049" w:rsidRDefault="005910CA" w:rsidP="005910CA">
            <w:pPr>
              <w:jc w:val="center"/>
              <w:rPr>
                <w:rFonts w:eastAsia="Calibri"/>
              </w:rPr>
            </w:pPr>
          </w:p>
        </w:tc>
        <w:tc>
          <w:tcPr>
            <w:tcW w:w="2085" w:type="dxa"/>
          </w:tcPr>
          <w:p w14:paraId="7CED83CF" w14:textId="08FE4480" w:rsidR="005910CA" w:rsidRPr="00C10049" w:rsidRDefault="005910CA" w:rsidP="005910CA">
            <w:pPr>
              <w:jc w:val="center"/>
              <w:rPr>
                <w:rFonts w:eastAsia="Calibri"/>
              </w:rPr>
            </w:pPr>
          </w:p>
        </w:tc>
        <w:tc>
          <w:tcPr>
            <w:tcW w:w="2199" w:type="dxa"/>
          </w:tcPr>
          <w:p w14:paraId="3EE691D6" w14:textId="4B61FB9B" w:rsidR="005910CA" w:rsidRPr="00C10049" w:rsidRDefault="005910CA" w:rsidP="005910CA">
            <w:pPr>
              <w:jc w:val="center"/>
              <w:rPr>
                <w:rFonts w:eastAsia="Calibri"/>
              </w:rPr>
            </w:pPr>
          </w:p>
        </w:tc>
      </w:tr>
      <w:tr w:rsidR="005910CA" w:rsidRPr="00C10049" w14:paraId="6880A958" w14:textId="77777777" w:rsidTr="00D02E71">
        <w:trPr>
          <w:divId w:val="1972664081"/>
          <w:trHeight w:val="360"/>
        </w:trPr>
        <w:tc>
          <w:tcPr>
            <w:tcW w:w="2160" w:type="dxa"/>
            <w:shd w:val="clear" w:color="auto" w:fill="auto"/>
          </w:tcPr>
          <w:p w14:paraId="603E1960" w14:textId="77777777" w:rsidR="005910CA" w:rsidRDefault="005910CA" w:rsidP="005910CA">
            <w:pPr>
              <w:jc w:val="both"/>
            </w:pPr>
            <w:r w:rsidRPr="00C10049">
              <w:t xml:space="preserve">       </w:t>
            </w:r>
            <w:r>
              <w:t xml:space="preserve">Including     </w:t>
            </w:r>
          </w:p>
          <w:p w14:paraId="01EEC3D9" w14:textId="4960529D" w:rsidR="005910CA" w:rsidRPr="00C10049" w:rsidRDefault="005910CA" w:rsidP="005910CA">
            <w:pPr>
              <w:rPr>
                <w:rFonts w:eastAsia="Calibri"/>
                <w:b/>
                <w:bCs/>
              </w:rPr>
            </w:pPr>
            <w:r>
              <w:t xml:space="preserve">       Zero Grams</w:t>
            </w:r>
            <w:r w:rsidRPr="00C10049">
              <w:t xml:space="preserve"> </w:t>
            </w:r>
          </w:p>
        </w:tc>
        <w:tc>
          <w:tcPr>
            <w:tcW w:w="2160" w:type="dxa"/>
            <w:gridSpan w:val="2"/>
          </w:tcPr>
          <w:p w14:paraId="3FDC033F" w14:textId="05CA3432" w:rsidR="005910CA" w:rsidRPr="00C10049" w:rsidRDefault="005910CA" w:rsidP="005910CA">
            <w:pPr>
              <w:jc w:val="center"/>
              <w:rPr>
                <w:rFonts w:eastAsia="Calibri"/>
              </w:rPr>
            </w:pPr>
            <w:r w:rsidRPr="00C10049">
              <w:rPr>
                <w:rFonts w:eastAsia="Calibri"/>
              </w:rPr>
              <w:t>65.2 +/- 66.7</w:t>
            </w:r>
          </w:p>
        </w:tc>
        <w:tc>
          <w:tcPr>
            <w:tcW w:w="2163" w:type="dxa"/>
            <w:shd w:val="clear" w:color="auto" w:fill="auto"/>
          </w:tcPr>
          <w:p w14:paraId="76755031" w14:textId="39411CE9" w:rsidR="005910CA" w:rsidRPr="00C10049" w:rsidRDefault="005910CA" w:rsidP="005910CA">
            <w:pPr>
              <w:jc w:val="center"/>
              <w:rPr>
                <w:rFonts w:eastAsia="Calibri"/>
              </w:rPr>
            </w:pPr>
            <w:r w:rsidRPr="00C10049">
              <w:rPr>
                <w:rFonts w:eastAsia="Calibri"/>
              </w:rPr>
              <w:t>92.8 +/- 72.7</w:t>
            </w:r>
          </w:p>
        </w:tc>
        <w:tc>
          <w:tcPr>
            <w:tcW w:w="2193" w:type="dxa"/>
            <w:shd w:val="clear" w:color="auto" w:fill="auto"/>
          </w:tcPr>
          <w:p w14:paraId="0D926383" w14:textId="11FEE535" w:rsidR="005910CA" w:rsidRPr="00C10049" w:rsidRDefault="005910CA" w:rsidP="005910CA">
            <w:pPr>
              <w:jc w:val="center"/>
              <w:rPr>
                <w:rFonts w:eastAsia="Calibri"/>
              </w:rPr>
            </w:pPr>
            <w:r w:rsidRPr="00C10049">
              <w:rPr>
                <w:rFonts w:eastAsia="Calibri"/>
              </w:rPr>
              <w:t>62.6 +/- 64.4</w:t>
            </w:r>
          </w:p>
        </w:tc>
        <w:tc>
          <w:tcPr>
            <w:tcW w:w="2085" w:type="dxa"/>
          </w:tcPr>
          <w:p w14:paraId="440047DF" w14:textId="7AABCC36" w:rsidR="005910CA" w:rsidRPr="00C10049" w:rsidRDefault="005910CA" w:rsidP="005910CA">
            <w:pPr>
              <w:jc w:val="center"/>
              <w:rPr>
                <w:rFonts w:eastAsia="Calibri"/>
              </w:rPr>
            </w:pPr>
            <w:r w:rsidRPr="00C10049">
              <w:rPr>
                <w:rFonts w:eastAsia="Calibri"/>
              </w:rPr>
              <w:t>35.5 +/- 52.7</w:t>
            </w:r>
          </w:p>
        </w:tc>
        <w:tc>
          <w:tcPr>
            <w:tcW w:w="2199" w:type="dxa"/>
          </w:tcPr>
          <w:p w14:paraId="59D20117" w14:textId="638EAD59" w:rsidR="005910CA" w:rsidRPr="00C10049" w:rsidRDefault="005910CA" w:rsidP="005910CA">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5910CA" w:rsidRPr="00C10049" w14:paraId="31F1B1FA" w14:textId="77777777" w:rsidTr="00D02E71">
        <w:trPr>
          <w:divId w:val="1972664081"/>
          <w:trHeight w:val="360"/>
        </w:trPr>
        <w:tc>
          <w:tcPr>
            <w:tcW w:w="2160" w:type="dxa"/>
            <w:shd w:val="clear" w:color="auto" w:fill="auto"/>
          </w:tcPr>
          <w:p w14:paraId="0F4E299B" w14:textId="77777777" w:rsidR="005910CA" w:rsidRDefault="005910CA" w:rsidP="005910CA">
            <w:pPr>
              <w:rPr>
                <w:rFonts w:eastAsia="Calibri"/>
              </w:rPr>
            </w:pPr>
            <w:r w:rsidRPr="00C10049">
              <w:rPr>
                <w:rFonts w:eastAsia="Calibri"/>
              </w:rPr>
              <w:t xml:space="preserve"> </w:t>
            </w:r>
            <w:r>
              <w:rPr>
                <w:rFonts w:eastAsia="Calibri"/>
              </w:rPr>
              <w:t xml:space="preserve">      Excluding         </w:t>
            </w:r>
          </w:p>
          <w:p w14:paraId="586C76C2" w14:textId="449EC73F" w:rsidR="005910CA" w:rsidRPr="00C10049" w:rsidRDefault="005910CA" w:rsidP="005910CA">
            <w:pPr>
              <w:rPr>
                <w:rFonts w:eastAsia="Calibri"/>
                <w:b/>
                <w:bCs/>
              </w:rPr>
            </w:pPr>
            <w:r>
              <w:rPr>
                <w:rFonts w:eastAsia="Calibri"/>
              </w:rPr>
              <w:t xml:space="preserve">       </w:t>
            </w:r>
            <w:r w:rsidRPr="00C10049">
              <w:rPr>
                <w:rFonts w:eastAsia="Calibri"/>
              </w:rPr>
              <w:t>Zero Grams</w:t>
            </w:r>
          </w:p>
        </w:tc>
        <w:tc>
          <w:tcPr>
            <w:tcW w:w="2160" w:type="dxa"/>
            <w:gridSpan w:val="2"/>
          </w:tcPr>
          <w:p w14:paraId="5414D734" w14:textId="0CD598E5" w:rsidR="005910CA" w:rsidRPr="00C10049" w:rsidRDefault="002C428A" w:rsidP="005910CA">
            <w:pPr>
              <w:jc w:val="center"/>
              <w:rPr>
                <w:rFonts w:eastAsia="Calibri"/>
              </w:rPr>
            </w:pPr>
            <w:r>
              <w:rPr>
                <w:rFonts w:eastAsia="Calibri"/>
              </w:rPr>
              <w:t>8</w:t>
            </w:r>
            <w:r w:rsidR="00C64952">
              <w:rPr>
                <w:rFonts w:eastAsia="Calibri"/>
              </w:rPr>
              <w:t>3.0 +/- 64.8</w:t>
            </w:r>
          </w:p>
        </w:tc>
        <w:tc>
          <w:tcPr>
            <w:tcW w:w="2163" w:type="dxa"/>
            <w:shd w:val="clear" w:color="auto" w:fill="auto"/>
          </w:tcPr>
          <w:p w14:paraId="3E90C0DB" w14:textId="04A046E7" w:rsidR="005910CA" w:rsidRPr="00C10049" w:rsidRDefault="002C428A" w:rsidP="005910CA">
            <w:pPr>
              <w:jc w:val="center"/>
              <w:rPr>
                <w:rFonts w:eastAsia="Calibri"/>
              </w:rPr>
            </w:pPr>
            <w:r>
              <w:rPr>
                <w:rFonts w:eastAsia="Calibri"/>
              </w:rPr>
              <w:t>106.9 +/- 67.6</w:t>
            </w:r>
          </w:p>
        </w:tc>
        <w:tc>
          <w:tcPr>
            <w:tcW w:w="2193" w:type="dxa"/>
            <w:shd w:val="clear" w:color="auto" w:fill="auto"/>
          </w:tcPr>
          <w:p w14:paraId="524358AA" w14:textId="472E0462" w:rsidR="005910CA" w:rsidRPr="00C10049" w:rsidRDefault="00C64952" w:rsidP="005910CA">
            <w:pPr>
              <w:jc w:val="center"/>
              <w:rPr>
                <w:rFonts w:eastAsia="Calibri"/>
              </w:rPr>
            </w:pPr>
            <w:r>
              <w:rPr>
                <w:rFonts w:eastAsia="Calibri"/>
              </w:rPr>
              <w:t xml:space="preserve">79.9 +/- </w:t>
            </w:r>
            <w:r w:rsidR="00F963C9">
              <w:rPr>
                <w:rFonts w:eastAsia="Calibri"/>
              </w:rPr>
              <w:t>62.6</w:t>
            </w:r>
          </w:p>
        </w:tc>
        <w:tc>
          <w:tcPr>
            <w:tcW w:w="2085" w:type="dxa"/>
          </w:tcPr>
          <w:p w14:paraId="7CAD5A0E" w14:textId="05790424" w:rsidR="005910CA" w:rsidRPr="00C10049" w:rsidRDefault="00F963C9" w:rsidP="005910CA">
            <w:pPr>
              <w:jc w:val="center"/>
              <w:rPr>
                <w:rFonts w:eastAsia="Calibri"/>
              </w:rPr>
            </w:pPr>
            <w:r>
              <w:rPr>
                <w:rFonts w:eastAsia="Calibri"/>
              </w:rPr>
              <w:t>53.3 +/- 56.8</w:t>
            </w:r>
          </w:p>
        </w:tc>
        <w:tc>
          <w:tcPr>
            <w:tcW w:w="2199" w:type="dxa"/>
          </w:tcPr>
          <w:p w14:paraId="2164C54C" w14:textId="69F7F7E7" w:rsidR="005910CA" w:rsidRPr="00C10049" w:rsidRDefault="00C5755C" w:rsidP="005910CA">
            <w:pPr>
              <w:jc w:val="center"/>
              <w:rPr>
                <w:rFonts w:eastAsia="Calibri"/>
              </w:rPr>
            </w:pPr>
            <w:r>
              <w:rPr>
                <w:rFonts w:eastAsia="Calibri"/>
              </w:rPr>
              <w:t>&lt; 0.01</w:t>
            </w:r>
          </w:p>
        </w:tc>
      </w:tr>
      <w:tr w:rsidR="005910CA" w:rsidRPr="00C10049" w14:paraId="4C173411" w14:textId="77777777" w:rsidTr="00D02E71">
        <w:trPr>
          <w:divId w:val="1972664081"/>
        </w:trPr>
        <w:tc>
          <w:tcPr>
            <w:tcW w:w="2160" w:type="dxa"/>
            <w:shd w:val="clear" w:color="auto" w:fill="auto"/>
          </w:tcPr>
          <w:p w14:paraId="7173D1E6" w14:textId="77777777" w:rsidR="005910CA" w:rsidRPr="00C10049" w:rsidRDefault="005910CA" w:rsidP="005910CA">
            <w:pPr>
              <w:rPr>
                <w:rFonts w:eastAsia="Calibri"/>
                <w:b/>
                <w:bCs/>
              </w:rPr>
            </w:pPr>
            <w:r w:rsidRPr="00C10049">
              <w:rPr>
                <w:rFonts w:eastAsia="Calibri"/>
                <w:b/>
                <w:bCs/>
              </w:rPr>
              <w:t>FV Waste Proportion</w:t>
            </w:r>
          </w:p>
        </w:tc>
        <w:tc>
          <w:tcPr>
            <w:tcW w:w="2160" w:type="dxa"/>
            <w:gridSpan w:val="2"/>
          </w:tcPr>
          <w:p w14:paraId="034868CF" w14:textId="7BEA75AE" w:rsidR="005910CA" w:rsidRPr="00C10049" w:rsidRDefault="005910CA" w:rsidP="005910CA">
            <w:pPr>
              <w:jc w:val="center"/>
              <w:rPr>
                <w:rFonts w:eastAsia="Calibri"/>
              </w:rPr>
            </w:pPr>
          </w:p>
        </w:tc>
        <w:tc>
          <w:tcPr>
            <w:tcW w:w="2163" w:type="dxa"/>
            <w:shd w:val="clear" w:color="auto" w:fill="auto"/>
          </w:tcPr>
          <w:p w14:paraId="0BE9713E" w14:textId="58CE42ED" w:rsidR="005910CA" w:rsidRPr="00C10049" w:rsidRDefault="005910CA" w:rsidP="005910CA">
            <w:pPr>
              <w:jc w:val="center"/>
              <w:rPr>
                <w:rFonts w:eastAsia="Calibri"/>
              </w:rPr>
            </w:pPr>
          </w:p>
        </w:tc>
        <w:tc>
          <w:tcPr>
            <w:tcW w:w="2193" w:type="dxa"/>
            <w:shd w:val="clear" w:color="auto" w:fill="auto"/>
          </w:tcPr>
          <w:p w14:paraId="15AA192A" w14:textId="110DC86A" w:rsidR="005910CA" w:rsidRPr="00C10049" w:rsidRDefault="005910CA" w:rsidP="005910CA">
            <w:pPr>
              <w:jc w:val="center"/>
              <w:rPr>
                <w:rFonts w:eastAsia="Calibri"/>
              </w:rPr>
            </w:pPr>
          </w:p>
        </w:tc>
        <w:tc>
          <w:tcPr>
            <w:tcW w:w="2085" w:type="dxa"/>
          </w:tcPr>
          <w:p w14:paraId="39942F39" w14:textId="4AD60F17" w:rsidR="005910CA" w:rsidRPr="00C10049" w:rsidRDefault="005910CA" w:rsidP="005910CA">
            <w:pPr>
              <w:jc w:val="center"/>
              <w:rPr>
                <w:rFonts w:eastAsia="Calibri"/>
              </w:rPr>
            </w:pPr>
          </w:p>
        </w:tc>
        <w:tc>
          <w:tcPr>
            <w:tcW w:w="2199" w:type="dxa"/>
          </w:tcPr>
          <w:p w14:paraId="04E47989" w14:textId="59CA8ED3" w:rsidR="005910CA" w:rsidRPr="00C10049" w:rsidRDefault="005910CA" w:rsidP="005910CA">
            <w:pPr>
              <w:jc w:val="center"/>
              <w:rPr>
                <w:rFonts w:eastAsia="Calibri"/>
              </w:rPr>
            </w:pPr>
          </w:p>
        </w:tc>
      </w:tr>
      <w:tr w:rsidR="005910CA" w:rsidRPr="00C10049" w14:paraId="15E2868B" w14:textId="77777777" w:rsidTr="00D02E71">
        <w:trPr>
          <w:divId w:val="1972664081"/>
        </w:trPr>
        <w:tc>
          <w:tcPr>
            <w:tcW w:w="2160" w:type="dxa"/>
            <w:shd w:val="clear" w:color="auto" w:fill="auto"/>
          </w:tcPr>
          <w:p w14:paraId="1CF2D1F6" w14:textId="4D6692C8" w:rsidR="005910CA" w:rsidRDefault="005910CA" w:rsidP="005910CA">
            <w:pPr>
              <w:jc w:val="both"/>
            </w:pPr>
            <w:r w:rsidRPr="00C10049">
              <w:t xml:space="preserve">       </w:t>
            </w:r>
            <w:r>
              <w:t xml:space="preserve">Including     </w:t>
            </w:r>
          </w:p>
          <w:p w14:paraId="0AA698E8" w14:textId="2A6D8064" w:rsidR="005910CA" w:rsidRPr="00C10049" w:rsidRDefault="005910CA" w:rsidP="005910CA">
            <w:pPr>
              <w:rPr>
                <w:rFonts w:eastAsia="Calibri"/>
                <w:b/>
                <w:bCs/>
              </w:rPr>
            </w:pPr>
            <w:r>
              <w:t xml:space="preserve">       Zero Grams</w:t>
            </w:r>
            <w:r w:rsidRPr="00C10049">
              <w:t xml:space="preserve"> </w:t>
            </w:r>
          </w:p>
        </w:tc>
        <w:tc>
          <w:tcPr>
            <w:tcW w:w="2160" w:type="dxa"/>
            <w:gridSpan w:val="2"/>
          </w:tcPr>
          <w:p w14:paraId="3444AF02" w14:textId="1B2EFA04" w:rsidR="005910CA" w:rsidRPr="00C10049" w:rsidRDefault="005910CA" w:rsidP="005910CA">
            <w:pPr>
              <w:jc w:val="center"/>
              <w:rPr>
                <w:rFonts w:eastAsia="Calibri"/>
              </w:rPr>
            </w:pPr>
            <w:r w:rsidRPr="00C10049">
              <w:rPr>
                <w:rFonts w:eastAsia="Calibri"/>
              </w:rPr>
              <w:t>0.56 +/- 0.37</w:t>
            </w:r>
          </w:p>
        </w:tc>
        <w:tc>
          <w:tcPr>
            <w:tcW w:w="2163" w:type="dxa"/>
            <w:shd w:val="clear" w:color="auto" w:fill="auto"/>
          </w:tcPr>
          <w:p w14:paraId="49FAB871" w14:textId="743A2D76" w:rsidR="005910CA" w:rsidRPr="00C10049" w:rsidRDefault="005910CA" w:rsidP="005910CA">
            <w:pPr>
              <w:jc w:val="center"/>
              <w:rPr>
                <w:rFonts w:eastAsia="Calibri"/>
              </w:rPr>
            </w:pPr>
            <w:r w:rsidRPr="00C10049">
              <w:rPr>
                <w:rFonts w:eastAsia="Calibri"/>
              </w:rPr>
              <w:t>0.60 +/- 0.33</w:t>
            </w:r>
          </w:p>
        </w:tc>
        <w:tc>
          <w:tcPr>
            <w:tcW w:w="2193" w:type="dxa"/>
            <w:shd w:val="clear" w:color="auto" w:fill="auto"/>
          </w:tcPr>
          <w:p w14:paraId="3282A34A" w14:textId="76EF090A" w:rsidR="005910CA" w:rsidRPr="00C10049" w:rsidRDefault="005910CA" w:rsidP="005910CA">
            <w:pPr>
              <w:jc w:val="center"/>
              <w:rPr>
                <w:rFonts w:eastAsia="Calibri"/>
              </w:rPr>
            </w:pPr>
            <w:r w:rsidRPr="00C10049">
              <w:rPr>
                <w:rFonts w:eastAsia="Calibri"/>
              </w:rPr>
              <w:t>0.58 +/- 0.37</w:t>
            </w:r>
          </w:p>
        </w:tc>
        <w:tc>
          <w:tcPr>
            <w:tcW w:w="2085" w:type="dxa"/>
          </w:tcPr>
          <w:p w14:paraId="58BF185C" w14:textId="4B3ACA88" w:rsidR="005910CA" w:rsidRPr="00C10049" w:rsidRDefault="005910CA" w:rsidP="005910CA">
            <w:pPr>
              <w:jc w:val="center"/>
              <w:rPr>
                <w:rFonts w:eastAsia="Calibri"/>
              </w:rPr>
            </w:pPr>
            <w:r w:rsidRPr="00C10049">
              <w:rPr>
                <w:rFonts w:eastAsia="Calibri"/>
              </w:rPr>
              <w:t>0.37 +/- 0.39</w:t>
            </w:r>
          </w:p>
        </w:tc>
        <w:tc>
          <w:tcPr>
            <w:tcW w:w="2199" w:type="dxa"/>
          </w:tcPr>
          <w:p w14:paraId="36167064" w14:textId="30D10417" w:rsidR="005910CA" w:rsidRPr="00C10049" w:rsidRDefault="005910CA" w:rsidP="005910CA">
            <w:pPr>
              <w:jc w:val="center"/>
              <w:rPr>
                <w:rFonts w:eastAsia="Calibri"/>
              </w:rPr>
            </w:pPr>
            <w:r w:rsidRPr="00C10049">
              <w:rPr>
                <w:rFonts w:eastAsia="Calibri"/>
              </w:rPr>
              <w:t>&lt;</w:t>
            </w:r>
            <w:r w:rsidR="00616C6E">
              <w:rPr>
                <w:rFonts w:eastAsia="Calibri"/>
              </w:rPr>
              <w:t xml:space="preserve"> </w:t>
            </w:r>
            <w:r w:rsidRPr="00C10049">
              <w:rPr>
                <w:rFonts w:eastAsia="Calibri"/>
              </w:rPr>
              <w:t>0.01</w:t>
            </w:r>
          </w:p>
        </w:tc>
      </w:tr>
      <w:tr w:rsidR="005910CA" w:rsidRPr="00C10049" w14:paraId="4977AB8C" w14:textId="77777777" w:rsidTr="00D02E71">
        <w:trPr>
          <w:divId w:val="1972664081"/>
        </w:trPr>
        <w:tc>
          <w:tcPr>
            <w:tcW w:w="2160" w:type="dxa"/>
            <w:tcBorders>
              <w:bottom w:val="single" w:sz="4" w:space="0" w:color="auto"/>
            </w:tcBorders>
            <w:shd w:val="clear" w:color="auto" w:fill="auto"/>
          </w:tcPr>
          <w:p w14:paraId="45E354BE" w14:textId="77777777" w:rsidR="005910CA" w:rsidRDefault="005910CA" w:rsidP="005910CA">
            <w:pPr>
              <w:rPr>
                <w:rFonts w:eastAsia="Calibri"/>
              </w:rPr>
            </w:pPr>
            <w:r w:rsidRPr="00C10049">
              <w:rPr>
                <w:rFonts w:eastAsia="Calibri"/>
              </w:rPr>
              <w:t xml:space="preserve"> </w:t>
            </w:r>
            <w:r>
              <w:rPr>
                <w:rFonts w:eastAsia="Calibri"/>
              </w:rPr>
              <w:t xml:space="preserve">      Excluding         </w:t>
            </w:r>
          </w:p>
          <w:p w14:paraId="7CBAD48C" w14:textId="3D36E3C0" w:rsidR="005910CA" w:rsidRPr="00C10049" w:rsidRDefault="005910CA" w:rsidP="005910CA">
            <w:pPr>
              <w:rPr>
                <w:rFonts w:eastAsia="Calibri"/>
                <w:b/>
                <w:bCs/>
              </w:rPr>
            </w:pPr>
            <w:r>
              <w:rPr>
                <w:rFonts w:eastAsia="Calibri"/>
              </w:rPr>
              <w:lastRenderedPageBreak/>
              <w:t xml:space="preserve">       </w:t>
            </w:r>
            <w:r w:rsidRPr="00C10049">
              <w:rPr>
                <w:rFonts w:eastAsia="Calibri"/>
              </w:rPr>
              <w:t>Zero Grams</w:t>
            </w:r>
          </w:p>
        </w:tc>
        <w:tc>
          <w:tcPr>
            <w:tcW w:w="2160" w:type="dxa"/>
            <w:gridSpan w:val="2"/>
            <w:tcBorders>
              <w:bottom w:val="single" w:sz="4" w:space="0" w:color="auto"/>
            </w:tcBorders>
          </w:tcPr>
          <w:p w14:paraId="2678F5EC" w14:textId="28F433A2" w:rsidR="005910CA" w:rsidRPr="00C10049" w:rsidRDefault="00AC1840" w:rsidP="005910CA">
            <w:pPr>
              <w:jc w:val="center"/>
              <w:rPr>
                <w:rFonts w:eastAsia="Calibri"/>
              </w:rPr>
            </w:pPr>
            <w:r>
              <w:rPr>
                <w:rFonts w:eastAsia="Calibri"/>
              </w:rPr>
              <w:lastRenderedPageBreak/>
              <w:t>0.61</w:t>
            </w:r>
            <w:r w:rsidR="001F2306">
              <w:rPr>
                <w:rFonts w:eastAsia="Calibri"/>
              </w:rPr>
              <w:t xml:space="preserve"> +/- 0.35</w:t>
            </w:r>
          </w:p>
        </w:tc>
        <w:tc>
          <w:tcPr>
            <w:tcW w:w="2163" w:type="dxa"/>
            <w:tcBorders>
              <w:bottom w:val="single" w:sz="4" w:space="0" w:color="auto"/>
            </w:tcBorders>
            <w:shd w:val="clear" w:color="auto" w:fill="auto"/>
          </w:tcPr>
          <w:p w14:paraId="097F2A57" w14:textId="212C9BC7" w:rsidR="005910CA" w:rsidRPr="00C10049" w:rsidRDefault="001F2306" w:rsidP="005910CA">
            <w:pPr>
              <w:jc w:val="center"/>
              <w:rPr>
                <w:rFonts w:eastAsia="Calibri"/>
              </w:rPr>
            </w:pPr>
            <w:r>
              <w:rPr>
                <w:rFonts w:eastAsia="Calibri"/>
              </w:rPr>
              <w:t>0.6</w:t>
            </w:r>
            <w:r w:rsidR="006E24FD">
              <w:rPr>
                <w:rFonts w:eastAsia="Calibri"/>
              </w:rPr>
              <w:t>5</w:t>
            </w:r>
            <w:r>
              <w:rPr>
                <w:rFonts w:eastAsia="Calibri"/>
              </w:rPr>
              <w:t xml:space="preserve"> +/- 0.30</w:t>
            </w:r>
          </w:p>
        </w:tc>
        <w:tc>
          <w:tcPr>
            <w:tcW w:w="2193" w:type="dxa"/>
            <w:tcBorders>
              <w:bottom w:val="single" w:sz="4" w:space="0" w:color="auto"/>
            </w:tcBorders>
            <w:shd w:val="clear" w:color="auto" w:fill="auto"/>
          </w:tcPr>
          <w:p w14:paraId="6E8809A5" w14:textId="567A49E1" w:rsidR="005910CA" w:rsidRPr="00C10049" w:rsidRDefault="006E24FD" w:rsidP="005910CA">
            <w:pPr>
              <w:jc w:val="center"/>
              <w:rPr>
                <w:rFonts w:eastAsia="Calibri"/>
              </w:rPr>
            </w:pPr>
            <w:r>
              <w:rPr>
                <w:rFonts w:eastAsia="Calibri"/>
              </w:rPr>
              <w:t>0.62 +/- 0.35</w:t>
            </w:r>
          </w:p>
        </w:tc>
        <w:tc>
          <w:tcPr>
            <w:tcW w:w="2085" w:type="dxa"/>
            <w:tcBorders>
              <w:bottom w:val="single" w:sz="4" w:space="0" w:color="auto"/>
            </w:tcBorders>
          </w:tcPr>
          <w:p w14:paraId="73E6E810" w14:textId="45188948" w:rsidR="005910CA" w:rsidRPr="00C10049" w:rsidRDefault="006E24FD" w:rsidP="005910CA">
            <w:pPr>
              <w:jc w:val="center"/>
              <w:rPr>
                <w:rFonts w:eastAsia="Calibri"/>
              </w:rPr>
            </w:pPr>
            <w:r>
              <w:rPr>
                <w:rFonts w:eastAsia="Calibri"/>
              </w:rPr>
              <w:t>0.4</w:t>
            </w:r>
            <w:r w:rsidR="007C5320">
              <w:rPr>
                <w:rFonts w:eastAsia="Calibri"/>
              </w:rPr>
              <w:t>7 +/- 0.39</w:t>
            </w:r>
          </w:p>
        </w:tc>
        <w:tc>
          <w:tcPr>
            <w:tcW w:w="2199" w:type="dxa"/>
            <w:tcBorders>
              <w:bottom w:val="single" w:sz="4" w:space="0" w:color="auto"/>
            </w:tcBorders>
          </w:tcPr>
          <w:p w14:paraId="7C61A804" w14:textId="34DF83F5" w:rsidR="005910CA" w:rsidRPr="00C10049" w:rsidRDefault="007C5320" w:rsidP="005910CA">
            <w:pPr>
              <w:jc w:val="center"/>
              <w:rPr>
                <w:rFonts w:eastAsia="Calibri"/>
              </w:rPr>
            </w:pPr>
            <w:r>
              <w:rPr>
                <w:rFonts w:eastAsia="Calibri"/>
              </w:rPr>
              <w:t>&lt;0.01</w:t>
            </w:r>
          </w:p>
        </w:tc>
      </w:tr>
    </w:tbl>
    <w:p w14:paraId="31354BF7" w14:textId="77777777" w:rsidR="00C70D09" w:rsidRPr="00C10049" w:rsidRDefault="00C70D09" w:rsidP="00C70D09">
      <w:pPr>
        <w:spacing w:line="256" w:lineRule="auto"/>
        <w:ind w:left="720" w:firstLine="720"/>
        <w:divId w:val="1972664081"/>
        <w:rPr>
          <w:rFonts w:eastAsia="Calibri"/>
          <w:b/>
          <w:bCs/>
        </w:rPr>
      </w:pPr>
    </w:p>
    <w:p w14:paraId="64B009C3" w14:textId="77777777" w:rsidR="00C70D09" w:rsidRPr="00C10049" w:rsidRDefault="00C70D09" w:rsidP="00C70D09">
      <w:pPr>
        <w:spacing w:line="256" w:lineRule="auto"/>
        <w:ind w:left="720" w:firstLine="720"/>
        <w:divId w:val="1972664081"/>
        <w:rPr>
          <w:rFonts w:eastAsia="Calibri"/>
          <w:b/>
          <w:bCs/>
        </w:rPr>
      </w:pPr>
    </w:p>
    <w:p w14:paraId="50735F2C" w14:textId="77777777" w:rsidR="00C70D09" w:rsidRPr="00C10049" w:rsidRDefault="00C70D09" w:rsidP="00C70D09">
      <w:pPr>
        <w:spacing w:line="256" w:lineRule="auto"/>
        <w:ind w:left="720" w:firstLine="720"/>
        <w:divId w:val="1972664081"/>
        <w:rPr>
          <w:rFonts w:eastAsia="Calibri"/>
          <w:b/>
          <w:bCs/>
        </w:rPr>
      </w:pPr>
    </w:p>
    <w:p w14:paraId="7516F2F3" w14:textId="77777777" w:rsidR="00C70D09" w:rsidRPr="00C10049" w:rsidRDefault="00C70D09" w:rsidP="00C70D09">
      <w:pPr>
        <w:spacing w:line="256" w:lineRule="auto"/>
        <w:divId w:val="1972664081"/>
        <w:rPr>
          <w:rFonts w:eastAsia="Calibri"/>
          <w:b/>
          <w:bCs/>
        </w:rPr>
      </w:pPr>
    </w:p>
    <w:p w14:paraId="0C733790" w14:textId="77777777" w:rsidR="00C70D09" w:rsidRPr="00C10049" w:rsidRDefault="00C70D09" w:rsidP="00C70D09">
      <w:pPr>
        <w:spacing w:line="256" w:lineRule="auto"/>
        <w:divId w:val="1972664081"/>
        <w:rPr>
          <w:rFonts w:eastAsia="Calibri"/>
          <w:b/>
          <w:bCs/>
        </w:rPr>
      </w:pPr>
    </w:p>
    <w:p w14:paraId="3B27365A" w14:textId="77777777" w:rsidR="00C70D09" w:rsidRPr="00C10049" w:rsidRDefault="00C70D09" w:rsidP="00C70D09">
      <w:pPr>
        <w:spacing w:line="256" w:lineRule="auto"/>
        <w:divId w:val="1972664081"/>
        <w:rPr>
          <w:rFonts w:eastAsia="Calibri"/>
          <w:b/>
          <w:bCs/>
        </w:rPr>
      </w:pPr>
    </w:p>
    <w:p w14:paraId="6A5CE685" w14:textId="77777777" w:rsidR="00C70D09" w:rsidRPr="00C10049" w:rsidRDefault="00C70D09" w:rsidP="00C70D09">
      <w:pPr>
        <w:spacing w:line="256" w:lineRule="auto"/>
        <w:divId w:val="1972664081"/>
        <w:rPr>
          <w:rFonts w:eastAsia="Calibri"/>
          <w:b/>
          <w:bCs/>
        </w:rPr>
      </w:pPr>
    </w:p>
    <w:p w14:paraId="090475A1" w14:textId="3AF0EDF0" w:rsidR="00C70D09" w:rsidRDefault="00C70D09" w:rsidP="00C70D09">
      <w:pPr>
        <w:spacing w:line="256" w:lineRule="auto"/>
        <w:divId w:val="1972664081"/>
        <w:rPr>
          <w:rFonts w:eastAsia="Calibri"/>
          <w:b/>
          <w:bCs/>
        </w:rPr>
      </w:pPr>
    </w:p>
    <w:p w14:paraId="47E4D5CC" w14:textId="30EAC322" w:rsidR="00C70D09" w:rsidRDefault="00C70D09" w:rsidP="00C70D09">
      <w:pPr>
        <w:spacing w:line="256" w:lineRule="auto"/>
        <w:divId w:val="1972664081"/>
        <w:rPr>
          <w:rFonts w:eastAsia="Calibri"/>
          <w:b/>
          <w:bCs/>
        </w:rPr>
      </w:pPr>
    </w:p>
    <w:p w14:paraId="394CC8E4" w14:textId="77777777" w:rsidR="00C70D09" w:rsidRPr="00C10049" w:rsidRDefault="00C70D09" w:rsidP="00C70D09">
      <w:pPr>
        <w:spacing w:line="256" w:lineRule="auto"/>
        <w:divId w:val="1972664081"/>
        <w:rPr>
          <w:rFonts w:eastAsia="Calibri"/>
          <w:b/>
          <w:bCs/>
        </w:rPr>
      </w:pPr>
    </w:p>
    <w:p w14:paraId="0B2157E4" w14:textId="77777777" w:rsidR="00C70D09" w:rsidRPr="00C10049" w:rsidRDefault="00C70D09" w:rsidP="00C70D09">
      <w:pPr>
        <w:spacing w:line="256" w:lineRule="auto"/>
        <w:divId w:val="1972664081"/>
        <w:rPr>
          <w:rFonts w:eastAsia="Calibri"/>
          <w:b/>
          <w:bCs/>
        </w:rPr>
      </w:pPr>
    </w:p>
    <w:p w14:paraId="346A1455" w14:textId="33F9FD38" w:rsidR="00C70D09" w:rsidRDefault="00C70D09" w:rsidP="00C70D09">
      <w:pPr>
        <w:spacing w:line="256" w:lineRule="auto"/>
        <w:divId w:val="1972664081"/>
        <w:rPr>
          <w:rFonts w:eastAsia="Calibri"/>
          <w:b/>
          <w:bCs/>
        </w:rPr>
      </w:pPr>
    </w:p>
    <w:p w14:paraId="6B131D5E" w14:textId="77777777" w:rsidR="00071C34" w:rsidRDefault="00071C34" w:rsidP="00C70D09">
      <w:pPr>
        <w:spacing w:line="256" w:lineRule="auto"/>
        <w:divId w:val="1972664081"/>
        <w:rPr>
          <w:rFonts w:eastAsia="Calibri"/>
          <w:b/>
          <w:bCs/>
        </w:rPr>
      </w:pPr>
    </w:p>
    <w:p w14:paraId="6DDBF34D" w14:textId="77777777" w:rsidR="00A77B26" w:rsidRDefault="00A77B26" w:rsidP="00C70D09">
      <w:pPr>
        <w:spacing w:line="256" w:lineRule="auto"/>
        <w:divId w:val="1972664081"/>
        <w:rPr>
          <w:rFonts w:eastAsia="Calibri"/>
          <w:b/>
          <w:bCs/>
        </w:rPr>
      </w:pPr>
    </w:p>
    <w:p w14:paraId="086D1EDB" w14:textId="77777777" w:rsidR="00A77B26" w:rsidRDefault="00A77B26" w:rsidP="00C70D09">
      <w:pPr>
        <w:spacing w:line="256" w:lineRule="auto"/>
        <w:divId w:val="1972664081"/>
        <w:rPr>
          <w:rFonts w:eastAsia="Calibri"/>
          <w:b/>
          <w:bCs/>
        </w:rPr>
      </w:pPr>
    </w:p>
    <w:p w14:paraId="49B53AA0" w14:textId="77777777" w:rsidR="00A77B26" w:rsidRDefault="00A77B26" w:rsidP="00C70D09">
      <w:pPr>
        <w:spacing w:line="256" w:lineRule="auto"/>
        <w:divId w:val="1972664081"/>
        <w:rPr>
          <w:rFonts w:eastAsia="Calibri"/>
          <w:b/>
          <w:bCs/>
        </w:rPr>
      </w:pPr>
    </w:p>
    <w:p w14:paraId="5F1DF09E" w14:textId="77777777" w:rsidR="00A77B26" w:rsidRDefault="00A77B26" w:rsidP="00C70D09">
      <w:pPr>
        <w:spacing w:line="256" w:lineRule="auto"/>
        <w:divId w:val="1972664081"/>
        <w:rPr>
          <w:rFonts w:eastAsia="Calibri"/>
          <w:b/>
          <w:bCs/>
        </w:rPr>
      </w:pPr>
    </w:p>
    <w:p w14:paraId="3ED0F168" w14:textId="77777777" w:rsidR="00A77B26" w:rsidRDefault="00A77B26" w:rsidP="00C70D09">
      <w:pPr>
        <w:spacing w:line="256" w:lineRule="auto"/>
        <w:divId w:val="1972664081"/>
        <w:rPr>
          <w:rFonts w:eastAsia="Calibri"/>
          <w:b/>
          <w:bCs/>
        </w:rPr>
      </w:pPr>
    </w:p>
    <w:p w14:paraId="0F439911" w14:textId="77777777" w:rsidR="00A77B26" w:rsidRDefault="00A77B26" w:rsidP="00C70D09">
      <w:pPr>
        <w:spacing w:line="256" w:lineRule="auto"/>
        <w:divId w:val="1972664081"/>
        <w:rPr>
          <w:rFonts w:eastAsia="Calibri"/>
          <w:b/>
          <w:bCs/>
        </w:rPr>
      </w:pPr>
    </w:p>
    <w:p w14:paraId="3FF4C69D" w14:textId="77777777" w:rsidR="00A77B26" w:rsidRDefault="00A77B26" w:rsidP="00C70D09">
      <w:pPr>
        <w:spacing w:line="256" w:lineRule="auto"/>
        <w:divId w:val="1972664081"/>
        <w:rPr>
          <w:rFonts w:eastAsia="Calibri"/>
          <w:b/>
          <w:bCs/>
        </w:rPr>
      </w:pPr>
    </w:p>
    <w:p w14:paraId="04AC7CEE" w14:textId="77777777" w:rsidR="00A77B26" w:rsidRDefault="00A77B26" w:rsidP="00C70D09">
      <w:pPr>
        <w:spacing w:line="256" w:lineRule="auto"/>
        <w:divId w:val="1972664081"/>
        <w:rPr>
          <w:rFonts w:eastAsia="Calibri"/>
          <w:b/>
          <w:bCs/>
        </w:rPr>
      </w:pPr>
    </w:p>
    <w:p w14:paraId="31C05FE5" w14:textId="77777777" w:rsidR="00A77B26" w:rsidRDefault="00A77B26" w:rsidP="00C70D09">
      <w:pPr>
        <w:spacing w:line="256" w:lineRule="auto"/>
        <w:divId w:val="1972664081"/>
        <w:rPr>
          <w:rFonts w:eastAsia="Calibri"/>
          <w:b/>
          <w:bCs/>
        </w:rPr>
      </w:pPr>
    </w:p>
    <w:p w14:paraId="6F39A32F" w14:textId="77777777" w:rsidR="00A77B26" w:rsidRDefault="00A77B26" w:rsidP="00C70D09">
      <w:pPr>
        <w:spacing w:line="256" w:lineRule="auto"/>
        <w:divId w:val="1972664081"/>
        <w:rPr>
          <w:rFonts w:eastAsia="Calibri"/>
          <w:b/>
          <w:bCs/>
        </w:rPr>
      </w:pPr>
    </w:p>
    <w:p w14:paraId="67FB8229" w14:textId="77777777" w:rsidR="00A77B26" w:rsidRDefault="00A77B26" w:rsidP="00C70D09">
      <w:pPr>
        <w:spacing w:line="256" w:lineRule="auto"/>
        <w:divId w:val="1972664081"/>
        <w:rPr>
          <w:rFonts w:eastAsia="Calibri"/>
          <w:b/>
          <w:bCs/>
        </w:rPr>
      </w:pPr>
    </w:p>
    <w:p w14:paraId="17E24BAF" w14:textId="77777777" w:rsidR="00A77B26" w:rsidRDefault="00A77B26" w:rsidP="00C70D09">
      <w:pPr>
        <w:spacing w:line="256" w:lineRule="auto"/>
        <w:divId w:val="1972664081"/>
        <w:rPr>
          <w:rFonts w:eastAsia="Calibri"/>
          <w:b/>
          <w:bCs/>
        </w:rPr>
      </w:pPr>
    </w:p>
    <w:p w14:paraId="05A0A995" w14:textId="77777777" w:rsidR="00A77B26" w:rsidRDefault="00A77B26" w:rsidP="00C70D09">
      <w:pPr>
        <w:spacing w:line="256" w:lineRule="auto"/>
        <w:divId w:val="1972664081"/>
        <w:rPr>
          <w:rFonts w:eastAsia="Calibri"/>
          <w:b/>
          <w:bCs/>
        </w:rPr>
      </w:pPr>
    </w:p>
    <w:p w14:paraId="649ADCBD" w14:textId="5F7E26BA" w:rsidR="00C70D09" w:rsidRPr="00C10049" w:rsidRDefault="00C70D09" w:rsidP="00C70D09">
      <w:pPr>
        <w:spacing w:line="256" w:lineRule="auto"/>
        <w:divId w:val="1972664081"/>
        <w:rPr>
          <w:rFonts w:eastAsia="Calibri"/>
          <w:b/>
          <w:bCs/>
        </w:rPr>
      </w:pPr>
      <w:r w:rsidRPr="00C10049">
        <w:rPr>
          <w:rFonts w:eastAsia="Calibri"/>
          <w:b/>
          <w:bCs/>
        </w:rPr>
        <w:lastRenderedPageBreak/>
        <w:t xml:space="preserve">Table 2. </w:t>
      </w:r>
      <w:r w:rsidRPr="00C10049">
        <w:rPr>
          <w:rFonts w:eastAsia="Calibri"/>
          <w:i/>
          <w:iCs/>
        </w:rPr>
        <w:t xml:space="preserve">Participant demographics and key variables among rural and urban (including suburban) school students (n=2525). </w:t>
      </w:r>
    </w:p>
    <w:tbl>
      <w:tblPr>
        <w:tblW w:w="11610" w:type="dxa"/>
        <w:tblLook w:val="04A0" w:firstRow="1" w:lastRow="0" w:firstColumn="1" w:lastColumn="0" w:noHBand="0" w:noVBand="1"/>
      </w:tblPr>
      <w:tblGrid>
        <w:gridCol w:w="2160"/>
        <w:gridCol w:w="2160"/>
        <w:gridCol w:w="90"/>
        <w:gridCol w:w="2536"/>
        <w:gridCol w:w="2690"/>
        <w:gridCol w:w="1974"/>
      </w:tblGrid>
      <w:tr w:rsidR="00C70D09" w:rsidRPr="00C10049" w14:paraId="0D702863" w14:textId="77777777" w:rsidTr="00C70D09">
        <w:trPr>
          <w:divId w:val="1972664081"/>
        </w:trPr>
        <w:tc>
          <w:tcPr>
            <w:tcW w:w="2160" w:type="dxa"/>
            <w:tcBorders>
              <w:top w:val="single" w:sz="4" w:space="0" w:color="auto"/>
              <w:bottom w:val="single" w:sz="4" w:space="0" w:color="auto"/>
            </w:tcBorders>
            <w:shd w:val="clear" w:color="auto" w:fill="auto"/>
          </w:tcPr>
          <w:p w14:paraId="24133307" w14:textId="77777777" w:rsidR="00C70D09" w:rsidRPr="00C10049" w:rsidRDefault="00C70D09" w:rsidP="00B335C9">
            <w:pPr>
              <w:rPr>
                <w:rFonts w:eastAsia="Calibri"/>
                <w:b/>
                <w:bCs/>
              </w:rPr>
            </w:pPr>
          </w:p>
        </w:tc>
        <w:tc>
          <w:tcPr>
            <w:tcW w:w="2250" w:type="dxa"/>
            <w:gridSpan w:val="2"/>
            <w:tcBorders>
              <w:top w:val="single" w:sz="4" w:space="0" w:color="auto"/>
              <w:bottom w:val="single" w:sz="4" w:space="0" w:color="auto"/>
            </w:tcBorders>
          </w:tcPr>
          <w:p w14:paraId="0F994A65" w14:textId="77777777" w:rsidR="00C70D09" w:rsidRPr="00C10049" w:rsidRDefault="00C70D09" w:rsidP="00B335C9">
            <w:pPr>
              <w:jc w:val="center"/>
              <w:rPr>
                <w:rFonts w:eastAsia="Calibri"/>
                <w:b/>
                <w:bCs/>
              </w:rPr>
            </w:pPr>
            <w:r w:rsidRPr="00C10049">
              <w:rPr>
                <w:rFonts w:eastAsia="Calibri"/>
                <w:b/>
                <w:bCs/>
              </w:rPr>
              <w:t>Total Students</w:t>
            </w:r>
          </w:p>
        </w:tc>
        <w:tc>
          <w:tcPr>
            <w:tcW w:w="2536" w:type="dxa"/>
            <w:tcBorders>
              <w:top w:val="single" w:sz="4" w:space="0" w:color="auto"/>
              <w:bottom w:val="single" w:sz="4" w:space="0" w:color="auto"/>
            </w:tcBorders>
            <w:shd w:val="clear" w:color="auto" w:fill="auto"/>
          </w:tcPr>
          <w:p w14:paraId="06C7B6AC" w14:textId="77777777" w:rsidR="00C70D09" w:rsidRPr="00C10049" w:rsidRDefault="00C70D09" w:rsidP="00B335C9">
            <w:pPr>
              <w:jc w:val="center"/>
              <w:rPr>
                <w:rFonts w:eastAsia="Calibri"/>
                <w:b/>
                <w:bCs/>
              </w:rPr>
            </w:pPr>
            <w:r w:rsidRPr="00C10049">
              <w:rPr>
                <w:rFonts w:eastAsia="Calibri"/>
                <w:b/>
                <w:bCs/>
              </w:rPr>
              <w:t xml:space="preserve">Rural </w:t>
            </w:r>
          </w:p>
        </w:tc>
        <w:tc>
          <w:tcPr>
            <w:tcW w:w="2690" w:type="dxa"/>
            <w:tcBorders>
              <w:top w:val="single" w:sz="4" w:space="0" w:color="auto"/>
              <w:bottom w:val="single" w:sz="4" w:space="0" w:color="auto"/>
            </w:tcBorders>
            <w:shd w:val="clear" w:color="auto" w:fill="auto"/>
          </w:tcPr>
          <w:p w14:paraId="36B79DE1" w14:textId="77777777" w:rsidR="00C70D09" w:rsidRPr="00C10049" w:rsidRDefault="00C70D09" w:rsidP="00B335C9">
            <w:pPr>
              <w:jc w:val="center"/>
              <w:rPr>
                <w:rFonts w:eastAsia="Calibri"/>
                <w:b/>
                <w:bCs/>
                <w:vertAlign w:val="superscript"/>
              </w:rPr>
            </w:pPr>
            <w:r w:rsidRPr="00C10049">
              <w:rPr>
                <w:rFonts w:eastAsia="Calibri"/>
                <w:b/>
                <w:bCs/>
              </w:rPr>
              <w:t>Urban</w:t>
            </w:r>
            <w:r w:rsidRPr="00C10049">
              <w:rPr>
                <w:rFonts w:eastAsia="Calibri"/>
                <w:b/>
                <w:bCs/>
                <w:vertAlign w:val="superscript"/>
              </w:rPr>
              <w:t>a</w:t>
            </w:r>
          </w:p>
        </w:tc>
        <w:tc>
          <w:tcPr>
            <w:tcW w:w="1974" w:type="dxa"/>
            <w:tcBorders>
              <w:top w:val="single" w:sz="4" w:space="0" w:color="auto"/>
              <w:bottom w:val="single" w:sz="4" w:space="0" w:color="auto"/>
            </w:tcBorders>
          </w:tcPr>
          <w:p w14:paraId="3D309FD3" w14:textId="77777777" w:rsidR="00C70D09" w:rsidRPr="00C10049" w:rsidRDefault="00C70D09" w:rsidP="00B335C9">
            <w:pPr>
              <w:jc w:val="center"/>
              <w:rPr>
                <w:rFonts w:eastAsia="Calibri"/>
                <w:b/>
                <w:bCs/>
              </w:rPr>
            </w:pPr>
          </w:p>
        </w:tc>
      </w:tr>
      <w:tr w:rsidR="00C70D09" w:rsidRPr="00C10049" w14:paraId="62E9D029" w14:textId="77777777" w:rsidTr="00C70D09">
        <w:trPr>
          <w:divId w:val="1972664081"/>
        </w:trPr>
        <w:tc>
          <w:tcPr>
            <w:tcW w:w="2160" w:type="dxa"/>
            <w:tcBorders>
              <w:top w:val="single" w:sz="4" w:space="0" w:color="auto"/>
            </w:tcBorders>
            <w:shd w:val="clear" w:color="auto" w:fill="auto"/>
          </w:tcPr>
          <w:p w14:paraId="22CA236D" w14:textId="77777777" w:rsidR="00C70D09" w:rsidRPr="00C10049" w:rsidRDefault="00C70D09" w:rsidP="00B335C9">
            <w:pPr>
              <w:rPr>
                <w:rFonts w:eastAsia="Calibri"/>
                <w:b/>
                <w:bCs/>
              </w:rPr>
            </w:pPr>
          </w:p>
        </w:tc>
        <w:tc>
          <w:tcPr>
            <w:tcW w:w="2250" w:type="dxa"/>
            <w:gridSpan w:val="2"/>
            <w:tcBorders>
              <w:top w:val="single" w:sz="4" w:space="0" w:color="auto"/>
            </w:tcBorders>
          </w:tcPr>
          <w:p w14:paraId="3FBDCEAF" w14:textId="77777777" w:rsidR="00C70D09" w:rsidRPr="00C10049" w:rsidRDefault="00C70D09" w:rsidP="00B335C9">
            <w:pPr>
              <w:jc w:val="center"/>
              <w:rPr>
                <w:rFonts w:eastAsia="Calibri"/>
              </w:rPr>
            </w:pPr>
            <w:r w:rsidRPr="00C10049">
              <w:rPr>
                <w:rFonts w:eastAsia="Calibri"/>
              </w:rPr>
              <w:t>% (n)</w:t>
            </w:r>
          </w:p>
        </w:tc>
        <w:tc>
          <w:tcPr>
            <w:tcW w:w="2536" w:type="dxa"/>
            <w:tcBorders>
              <w:top w:val="single" w:sz="4" w:space="0" w:color="auto"/>
            </w:tcBorders>
            <w:shd w:val="clear" w:color="auto" w:fill="auto"/>
          </w:tcPr>
          <w:p w14:paraId="6FAEF15A" w14:textId="77777777" w:rsidR="00C70D09" w:rsidRPr="00C10049" w:rsidRDefault="00C70D09" w:rsidP="00B335C9">
            <w:pPr>
              <w:jc w:val="center"/>
              <w:rPr>
                <w:rFonts w:eastAsia="Calibri"/>
              </w:rPr>
            </w:pPr>
            <w:r w:rsidRPr="00C10049">
              <w:rPr>
                <w:rFonts w:eastAsia="Calibri"/>
              </w:rPr>
              <w:t>% (n)</w:t>
            </w:r>
          </w:p>
        </w:tc>
        <w:tc>
          <w:tcPr>
            <w:tcW w:w="2690" w:type="dxa"/>
            <w:tcBorders>
              <w:top w:val="single" w:sz="4" w:space="0" w:color="auto"/>
            </w:tcBorders>
            <w:shd w:val="clear" w:color="auto" w:fill="auto"/>
          </w:tcPr>
          <w:p w14:paraId="256E0B79" w14:textId="77777777" w:rsidR="00C70D09" w:rsidRPr="00C10049" w:rsidRDefault="00C70D09" w:rsidP="00B335C9">
            <w:pPr>
              <w:jc w:val="center"/>
              <w:rPr>
                <w:rFonts w:eastAsia="Calibri"/>
              </w:rPr>
            </w:pPr>
            <w:r w:rsidRPr="00C10049">
              <w:rPr>
                <w:rFonts w:eastAsia="Calibri"/>
              </w:rPr>
              <w:t>% (n)</w:t>
            </w:r>
          </w:p>
        </w:tc>
        <w:tc>
          <w:tcPr>
            <w:tcW w:w="1974" w:type="dxa"/>
            <w:tcBorders>
              <w:top w:val="single" w:sz="4" w:space="0" w:color="auto"/>
            </w:tcBorders>
          </w:tcPr>
          <w:p w14:paraId="09BAEB84" w14:textId="77777777" w:rsidR="00C70D09" w:rsidRPr="00C10049" w:rsidRDefault="00C70D09" w:rsidP="00B335C9">
            <w:pPr>
              <w:jc w:val="center"/>
              <w:rPr>
                <w:rFonts w:eastAsia="Calibri"/>
              </w:rPr>
            </w:pPr>
            <w:r w:rsidRPr="00C10049">
              <w:rPr>
                <w:rFonts w:eastAsia="Calibri"/>
                <w:i/>
                <w:iCs/>
              </w:rPr>
              <w:t>P</w:t>
            </w:r>
            <w:r w:rsidRPr="00C10049">
              <w:rPr>
                <w:rFonts w:eastAsia="Calibri"/>
              </w:rPr>
              <w:t xml:space="preserve"> Value</w:t>
            </w:r>
          </w:p>
        </w:tc>
      </w:tr>
      <w:tr w:rsidR="00C70D09" w:rsidRPr="00C10049" w14:paraId="1B2DE7D4" w14:textId="77777777" w:rsidTr="00C70D09">
        <w:trPr>
          <w:divId w:val="1972664081"/>
        </w:trPr>
        <w:tc>
          <w:tcPr>
            <w:tcW w:w="2160" w:type="dxa"/>
            <w:tcBorders>
              <w:top w:val="single" w:sz="4" w:space="0" w:color="auto"/>
            </w:tcBorders>
            <w:shd w:val="clear" w:color="auto" w:fill="auto"/>
          </w:tcPr>
          <w:p w14:paraId="3EE3B15A" w14:textId="77777777" w:rsidR="00C70D09" w:rsidRPr="00C10049" w:rsidRDefault="00C70D09" w:rsidP="00B335C9">
            <w:pPr>
              <w:rPr>
                <w:rFonts w:eastAsia="Calibri"/>
                <w:b/>
                <w:bCs/>
              </w:rPr>
            </w:pPr>
            <w:r w:rsidRPr="00C10049">
              <w:rPr>
                <w:rFonts w:eastAsia="Calibri"/>
                <w:b/>
                <w:bCs/>
              </w:rPr>
              <w:t>Gender</w:t>
            </w:r>
          </w:p>
        </w:tc>
        <w:tc>
          <w:tcPr>
            <w:tcW w:w="2250" w:type="dxa"/>
            <w:gridSpan w:val="2"/>
            <w:tcBorders>
              <w:top w:val="single" w:sz="4" w:space="0" w:color="auto"/>
            </w:tcBorders>
          </w:tcPr>
          <w:p w14:paraId="40179838" w14:textId="77777777" w:rsidR="00C70D09" w:rsidRPr="00C10049" w:rsidRDefault="00C70D09" w:rsidP="00B335C9">
            <w:pPr>
              <w:jc w:val="center"/>
              <w:rPr>
                <w:rFonts w:eastAsia="Calibri"/>
              </w:rPr>
            </w:pPr>
          </w:p>
        </w:tc>
        <w:tc>
          <w:tcPr>
            <w:tcW w:w="2536" w:type="dxa"/>
            <w:tcBorders>
              <w:top w:val="single" w:sz="4" w:space="0" w:color="auto"/>
            </w:tcBorders>
            <w:shd w:val="clear" w:color="auto" w:fill="auto"/>
          </w:tcPr>
          <w:p w14:paraId="643783F8" w14:textId="77777777" w:rsidR="00C70D09" w:rsidRPr="00C10049" w:rsidRDefault="00C70D09" w:rsidP="00B335C9">
            <w:pPr>
              <w:jc w:val="center"/>
              <w:rPr>
                <w:rFonts w:eastAsia="Calibri"/>
              </w:rPr>
            </w:pPr>
          </w:p>
        </w:tc>
        <w:tc>
          <w:tcPr>
            <w:tcW w:w="2690" w:type="dxa"/>
            <w:tcBorders>
              <w:top w:val="single" w:sz="4" w:space="0" w:color="auto"/>
            </w:tcBorders>
            <w:shd w:val="clear" w:color="auto" w:fill="auto"/>
          </w:tcPr>
          <w:p w14:paraId="40CEA2F3" w14:textId="77777777" w:rsidR="00C70D09" w:rsidRPr="00C10049" w:rsidRDefault="00C70D09" w:rsidP="00B335C9">
            <w:pPr>
              <w:jc w:val="center"/>
              <w:rPr>
                <w:rFonts w:eastAsia="Calibri"/>
              </w:rPr>
            </w:pPr>
          </w:p>
        </w:tc>
        <w:tc>
          <w:tcPr>
            <w:tcW w:w="1974" w:type="dxa"/>
            <w:tcBorders>
              <w:top w:val="single" w:sz="4" w:space="0" w:color="auto"/>
            </w:tcBorders>
          </w:tcPr>
          <w:p w14:paraId="524E26A8" w14:textId="77777777" w:rsidR="00C70D09" w:rsidRPr="00C10049" w:rsidRDefault="00C70D09" w:rsidP="00B335C9">
            <w:pPr>
              <w:jc w:val="center"/>
              <w:rPr>
                <w:rFonts w:eastAsia="Calibri"/>
              </w:rPr>
            </w:pPr>
          </w:p>
        </w:tc>
      </w:tr>
      <w:tr w:rsidR="00C70D09" w:rsidRPr="00C10049" w14:paraId="7F9EE919" w14:textId="77777777" w:rsidTr="00C70D09">
        <w:trPr>
          <w:divId w:val="1972664081"/>
        </w:trPr>
        <w:tc>
          <w:tcPr>
            <w:tcW w:w="2160" w:type="dxa"/>
            <w:shd w:val="clear" w:color="auto" w:fill="auto"/>
          </w:tcPr>
          <w:p w14:paraId="4B237FF7" w14:textId="77777777" w:rsidR="00C70D09" w:rsidRPr="00C10049" w:rsidRDefault="00C70D09" w:rsidP="00B335C9">
            <w:pPr>
              <w:ind w:left="720" w:hanging="369"/>
              <w:rPr>
                <w:rFonts w:eastAsia="Calibri"/>
              </w:rPr>
            </w:pPr>
            <w:r w:rsidRPr="00C10049">
              <w:rPr>
                <w:rFonts w:eastAsia="Calibri"/>
              </w:rPr>
              <w:t>Male</w:t>
            </w:r>
          </w:p>
        </w:tc>
        <w:tc>
          <w:tcPr>
            <w:tcW w:w="2250" w:type="dxa"/>
            <w:gridSpan w:val="2"/>
          </w:tcPr>
          <w:p w14:paraId="2BF0F94E" w14:textId="77777777" w:rsidR="00C70D09" w:rsidRPr="00C10049" w:rsidRDefault="00C70D09" w:rsidP="00B335C9">
            <w:pPr>
              <w:jc w:val="center"/>
              <w:rPr>
                <w:rFonts w:eastAsia="Calibri"/>
              </w:rPr>
            </w:pPr>
            <w:r w:rsidRPr="00C10049">
              <w:rPr>
                <w:rFonts w:eastAsia="Calibri"/>
              </w:rPr>
              <w:t>54 (1585)</w:t>
            </w:r>
          </w:p>
        </w:tc>
        <w:tc>
          <w:tcPr>
            <w:tcW w:w="2536" w:type="dxa"/>
            <w:shd w:val="clear" w:color="auto" w:fill="auto"/>
            <w:hideMark/>
          </w:tcPr>
          <w:p w14:paraId="5698DF41" w14:textId="77777777" w:rsidR="00C70D09" w:rsidRPr="00C10049" w:rsidRDefault="00C70D09" w:rsidP="00B335C9">
            <w:pPr>
              <w:jc w:val="center"/>
              <w:rPr>
                <w:rFonts w:eastAsia="Calibri"/>
              </w:rPr>
            </w:pPr>
            <w:r w:rsidRPr="00C10049">
              <w:rPr>
                <w:rFonts w:eastAsia="Calibri"/>
              </w:rPr>
              <w:t>57 (336)</w:t>
            </w:r>
          </w:p>
        </w:tc>
        <w:tc>
          <w:tcPr>
            <w:tcW w:w="2690" w:type="dxa"/>
            <w:shd w:val="clear" w:color="auto" w:fill="auto"/>
            <w:hideMark/>
          </w:tcPr>
          <w:p w14:paraId="41B9AA1D" w14:textId="77777777" w:rsidR="00C70D09" w:rsidRPr="00C10049" w:rsidRDefault="00C70D09" w:rsidP="00B335C9">
            <w:pPr>
              <w:jc w:val="center"/>
              <w:rPr>
                <w:rFonts w:eastAsia="Calibri"/>
              </w:rPr>
            </w:pPr>
            <w:r w:rsidRPr="00C10049">
              <w:rPr>
                <w:rFonts w:eastAsia="Calibri"/>
              </w:rPr>
              <w:t>54 (1249)</w:t>
            </w:r>
          </w:p>
        </w:tc>
        <w:tc>
          <w:tcPr>
            <w:tcW w:w="1974" w:type="dxa"/>
          </w:tcPr>
          <w:p w14:paraId="0ABFEAC9" w14:textId="77777777" w:rsidR="00C70D09" w:rsidRPr="00C10049" w:rsidRDefault="00C70D09" w:rsidP="00B335C9">
            <w:pPr>
              <w:jc w:val="center"/>
              <w:rPr>
                <w:rFonts w:eastAsia="Calibri"/>
              </w:rPr>
            </w:pPr>
            <w:r w:rsidRPr="00C10049">
              <w:rPr>
                <w:rFonts w:eastAsia="Calibri"/>
              </w:rPr>
              <w:t xml:space="preserve"> 0.118</w:t>
            </w:r>
          </w:p>
        </w:tc>
      </w:tr>
      <w:tr w:rsidR="00C70D09" w:rsidRPr="00C10049" w14:paraId="06E33AA5" w14:textId="77777777" w:rsidTr="00C70D09">
        <w:trPr>
          <w:divId w:val="1972664081"/>
        </w:trPr>
        <w:tc>
          <w:tcPr>
            <w:tcW w:w="2160" w:type="dxa"/>
            <w:shd w:val="clear" w:color="auto" w:fill="auto"/>
          </w:tcPr>
          <w:p w14:paraId="0E615A3F" w14:textId="77777777" w:rsidR="00C70D09" w:rsidRPr="00C10049" w:rsidRDefault="00C70D09" w:rsidP="00B335C9">
            <w:pPr>
              <w:ind w:left="720" w:hanging="369"/>
              <w:rPr>
                <w:rFonts w:eastAsia="Calibri"/>
              </w:rPr>
            </w:pPr>
            <w:r w:rsidRPr="00C10049">
              <w:rPr>
                <w:rFonts w:eastAsia="Calibri"/>
              </w:rPr>
              <w:t>Female</w:t>
            </w:r>
          </w:p>
        </w:tc>
        <w:tc>
          <w:tcPr>
            <w:tcW w:w="2250" w:type="dxa"/>
            <w:gridSpan w:val="2"/>
          </w:tcPr>
          <w:p w14:paraId="47CFE799" w14:textId="77777777" w:rsidR="00C70D09" w:rsidRPr="00C10049" w:rsidRDefault="00C70D09" w:rsidP="00B335C9">
            <w:pPr>
              <w:jc w:val="center"/>
              <w:rPr>
                <w:rFonts w:eastAsia="Calibri"/>
              </w:rPr>
            </w:pPr>
            <w:r w:rsidRPr="00C10049">
              <w:rPr>
                <w:rFonts w:eastAsia="Calibri"/>
              </w:rPr>
              <w:t>46 (1325)</w:t>
            </w:r>
          </w:p>
        </w:tc>
        <w:tc>
          <w:tcPr>
            <w:tcW w:w="2536" w:type="dxa"/>
            <w:shd w:val="clear" w:color="auto" w:fill="auto"/>
            <w:hideMark/>
          </w:tcPr>
          <w:p w14:paraId="0DF4A1B7" w14:textId="77777777" w:rsidR="00C70D09" w:rsidRPr="00C10049" w:rsidRDefault="00C70D09" w:rsidP="00B335C9">
            <w:pPr>
              <w:jc w:val="center"/>
              <w:rPr>
                <w:rFonts w:eastAsia="Calibri"/>
              </w:rPr>
            </w:pPr>
            <w:r w:rsidRPr="00C10049">
              <w:rPr>
                <w:rFonts w:eastAsia="Calibri"/>
              </w:rPr>
              <w:t>43 (250)</w:t>
            </w:r>
          </w:p>
        </w:tc>
        <w:tc>
          <w:tcPr>
            <w:tcW w:w="2690" w:type="dxa"/>
            <w:shd w:val="clear" w:color="auto" w:fill="auto"/>
            <w:hideMark/>
          </w:tcPr>
          <w:p w14:paraId="7CECA7BE" w14:textId="77777777" w:rsidR="00C70D09" w:rsidRPr="00C10049" w:rsidRDefault="00C70D09" w:rsidP="00B335C9">
            <w:pPr>
              <w:jc w:val="center"/>
              <w:rPr>
                <w:rFonts w:eastAsia="Calibri"/>
              </w:rPr>
            </w:pPr>
            <w:r w:rsidRPr="00C10049">
              <w:rPr>
                <w:rFonts w:eastAsia="Calibri"/>
              </w:rPr>
              <w:t>46 (1075)</w:t>
            </w:r>
          </w:p>
        </w:tc>
        <w:tc>
          <w:tcPr>
            <w:tcW w:w="1974" w:type="dxa"/>
          </w:tcPr>
          <w:p w14:paraId="1DEC220E" w14:textId="77777777" w:rsidR="00C70D09" w:rsidRPr="00C10049" w:rsidRDefault="00C70D09" w:rsidP="00B335C9">
            <w:pPr>
              <w:jc w:val="center"/>
              <w:rPr>
                <w:rFonts w:eastAsia="Calibri"/>
              </w:rPr>
            </w:pPr>
          </w:p>
        </w:tc>
      </w:tr>
      <w:tr w:rsidR="00C70D09" w:rsidRPr="00C10049" w14:paraId="09E2D594" w14:textId="77777777" w:rsidTr="00C70D09">
        <w:trPr>
          <w:divId w:val="1972664081"/>
        </w:trPr>
        <w:tc>
          <w:tcPr>
            <w:tcW w:w="2160" w:type="dxa"/>
            <w:shd w:val="clear" w:color="auto" w:fill="auto"/>
          </w:tcPr>
          <w:p w14:paraId="564D9153" w14:textId="77777777" w:rsidR="00C70D09" w:rsidRPr="00C10049" w:rsidRDefault="00C70D09" w:rsidP="00B335C9">
            <w:pPr>
              <w:rPr>
                <w:rFonts w:eastAsia="Calibri"/>
                <w:b/>
                <w:bCs/>
              </w:rPr>
            </w:pPr>
            <w:r w:rsidRPr="00C10049">
              <w:rPr>
                <w:rFonts w:eastAsia="Calibri"/>
                <w:b/>
                <w:bCs/>
              </w:rPr>
              <w:t>Race/Ethnicity</w:t>
            </w:r>
          </w:p>
        </w:tc>
        <w:tc>
          <w:tcPr>
            <w:tcW w:w="2250" w:type="dxa"/>
            <w:gridSpan w:val="2"/>
          </w:tcPr>
          <w:p w14:paraId="78CCFEA2" w14:textId="77777777" w:rsidR="00C70D09" w:rsidRPr="00C10049" w:rsidRDefault="00C70D09" w:rsidP="00B335C9">
            <w:pPr>
              <w:jc w:val="center"/>
              <w:rPr>
                <w:rFonts w:eastAsia="Calibri"/>
              </w:rPr>
            </w:pPr>
          </w:p>
        </w:tc>
        <w:tc>
          <w:tcPr>
            <w:tcW w:w="2536" w:type="dxa"/>
            <w:shd w:val="clear" w:color="auto" w:fill="auto"/>
          </w:tcPr>
          <w:p w14:paraId="6B5172C0" w14:textId="77777777" w:rsidR="00C70D09" w:rsidRPr="00C10049" w:rsidRDefault="00C70D09" w:rsidP="00B335C9">
            <w:pPr>
              <w:jc w:val="center"/>
              <w:rPr>
                <w:rFonts w:eastAsia="Calibri"/>
              </w:rPr>
            </w:pPr>
          </w:p>
        </w:tc>
        <w:tc>
          <w:tcPr>
            <w:tcW w:w="2690" w:type="dxa"/>
            <w:shd w:val="clear" w:color="auto" w:fill="auto"/>
          </w:tcPr>
          <w:p w14:paraId="2EAC3127" w14:textId="77777777" w:rsidR="00C70D09" w:rsidRPr="00C10049" w:rsidRDefault="00C70D09" w:rsidP="00B335C9">
            <w:pPr>
              <w:jc w:val="center"/>
              <w:rPr>
                <w:rFonts w:eastAsia="Calibri"/>
              </w:rPr>
            </w:pPr>
          </w:p>
        </w:tc>
        <w:tc>
          <w:tcPr>
            <w:tcW w:w="1974" w:type="dxa"/>
          </w:tcPr>
          <w:p w14:paraId="1EE67352" w14:textId="77777777" w:rsidR="00C70D09" w:rsidRPr="00C10049" w:rsidRDefault="00C70D09" w:rsidP="00B335C9">
            <w:pPr>
              <w:jc w:val="center"/>
              <w:rPr>
                <w:rFonts w:eastAsia="Calibri"/>
              </w:rPr>
            </w:pPr>
          </w:p>
        </w:tc>
      </w:tr>
      <w:tr w:rsidR="00C70D09" w:rsidRPr="00C10049" w14:paraId="197CD6A5" w14:textId="77777777" w:rsidTr="00C70D09">
        <w:trPr>
          <w:divId w:val="1972664081"/>
        </w:trPr>
        <w:tc>
          <w:tcPr>
            <w:tcW w:w="2160" w:type="dxa"/>
            <w:shd w:val="clear" w:color="auto" w:fill="auto"/>
          </w:tcPr>
          <w:p w14:paraId="5E283880" w14:textId="77777777" w:rsidR="00C70D09" w:rsidRPr="00C10049" w:rsidRDefault="00C70D09" w:rsidP="00B335C9">
            <w:pPr>
              <w:ind w:left="720" w:hanging="369"/>
              <w:rPr>
                <w:rFonts w:eastAsia="Calibri"/>
              </w:rPr>
            </w:pPr>
            <w:r w:rsidRPr="00C10049">
              <w:rPr>
                <w:rFonts w:eastAsia="Calibri"/>
              </w:rPr>
              <w:t>Hispanic</w:t>
            </w:r>
          </w:p>
        </w:tc>
        <w:tc>
          <w:tcPr>
            <w:tcW w:w="2250" w:type="dxa"/>
            <w:gridSpan w:val="2"/>
          </w:tcPr>
          <w:p w14:paraId="480C6702" w14:textId="77777777" w:rsidR="00C70D09" w:rsidRPr="00C10049" w:rsidRDefault="00C70D09" w:rsidP="00B335C9">
            <w:pPr>
              <w:jc w:val="center"/>
              <w:rPr>
                <w:rFonts w:eastAsia="Calibri"/>
              </w:rPr>
            </w:pPr>
            <w:r w:rsidRPr="00C10049">
              <w:rPr>
                <w:rFonts w:eastAsia="Calibri"/>
              </w:rPr>
              <w:t>26 (806)</w:t>
            </w:r>
          </w:p>
        </w:tc>
        <w:tc>
          <w:tcPr>
            <w:tcW w:w="2536" w:type="dxa"/>
            <w:shd w:val="clear" w:color="auto" w:fill="auto"/>
            <w:hideMark/>
          </w:tcPr>
          <w:p w14:paraId="1ED88FC5" w14:textId="77777777" w:rsidR="00C70D09" w:rsidRPr="00C10049" w:rsidRDefault="00C70D09" w:rsidP="00B335C9">
            <w:pPr>
              <w:jc w:val="center"/>
              <w:rPr>
                <w:rFonts w:eastAsia="Calibri"/>
              </w:rPr>
            </w:pPr>
            <w:r w:rsidRPr="00C10049">
              <w:rPr>
                <w:rFonts w:eastAsia="Calibri"/>
              </w:rPr>
              <w:t>23 (135)</w:t>
            </w:r>
          </w:p>
        </w:tc>
        <w:tc>
          <w:tcPr>
            <w:tcW w:w="2690" w:type="dxa"/>
            <w:shd w:val="clear" w:color="auto" w:fill="auto"/>
            <w:hideMark/>
          </w:tcPr>
          <w:p w14:paraId="75103C73" w14:textId="77777777" w:rsidR="00C70D09" w:rsidRPr="00C10049" w:rsidRDefault="00C70D09" w:rsidP="00B335C9">
            <w:pPr>
              <w:jc w:val="center"/>
              <w:rPr>
                <w:rFonts w:eastAsia="Calibri"/>
              </w:rPr>
            </w:pPr>
            <w:r w:rsidRPr="00C10049">
              <w:rPr>
                <w:rFonts w:eastAsia="Calibri"/>
              </w:rPr>
              <w:t>26 (671)</w:t>
            </w:r>
          </w:p>
        </w:tc>
        <w:tc>
          <w:tcPr>
            <w:tcW w:w="1974" w:type="dxa"/>
          </w:tcPr>
          <w:p w14:paraId="0AEBF759" w14:textId="2EF6ADEF" w:rsidR="00C70D09" w:rsidRPr="00C10049" w:rsidRDefault="00C70D09" w:rsidP="00B335C9">
            <w:pPr>
              <w:jc w:val="center"/>
              <w:rPr>
                <w:rFonts w:eastAsia="Calibri"/>
              </w:rPr>
            </w:pPr>
            <w:r w:rsidRPr="00C10049">
              <w:rPr>
                <w:rFonts w:eastAsia="Calibri"/>
              </w:rPr>
              <w:t>&lt;</w:t>
            </w:r>
            <w:r w:rsidR="002166A2">
              <w:rPr>
                <w:rFonts w:eastAsia="Calibri"/>
              </w:rPr>
              <w:t xml:space="preserve"> </w:t>
            </w:r>
            <w:r w:rsidRPr="00C10049">
              <w:rPr>
                <w:rFonts w:eastAsia="Calibri"/>
              </w:rPr>
              <w:t>0.01</w:t>
            </w:r>
          </w:p>
        </w:tc>
      </w:tr>
      <w:tr w:rsidR="00C70D09" w:rsidRPr="00C10049" w14:paraId="29C01539" w14:textId="77777777" w:rsidTr="00C70D09">
        <w:trPr>
          <w:divId w:val="1972664081"/>
        </w:trPr>
        <w:tc>
          <w:tcPr>
            <w:tcW w:w="2160" w:type="dxa"/>
            <w:shd w:val="clear" w:color="auto" w:fill="auto"/>
          </w:tcPr>
          <w:p w14:paraId="65432C17" w14:textId="77777777" w:rsidR="00C70D09" w:rsidRPr="00C10049" w:rsidRDefault="00C70D09" w:rsidP="00B335C9">
            <w:pPr>
              <w:ind w:left="720" w:hanging="369"/>
              <w:rPr>
                <w:rFonts w:eastAsia="Calibri"/>
              </w:rPr>
            </w:pPr>
            <w:r w:rsidRPr="00C10049">
              <w:rPr>
                <w:rFonts w:eastAsia="Calibri"/>
              </w:rPr>
              <w:t>White</w:t>
            </w:r>
          </w:p>
        </w:tc>
        <w:tc>
          <w:tcPr>
            <w:tcW w:w="2250" w:type="dxa"/>
            <w:gridSpan w:val="2"/>
          </w:tcPr>
          <w:p w14:paraId="5CFF5861" w14:textId="77777777" w:rsidR="00C70D09" w:rsidRPr="00C10049" w:rsidRDefault="00C70D09" w:rsidP="00B335C9">
            <w:pPr>
              <w:jc w:val="center"/>
              <w:rPr>
                <w:rFonts w:eastAsia="Calibri"/>
              </w:rPr>
            </w:pPr>
            <w:r w:rsidRPr="00C10049">
              <w:rPr>
                <w:rFonts w:eastAsia="Calibri"/>
              </w:rPr>
              <w:t>59 (1871)</w:t>
            </w:r>
          </w:p>
        </w:tc>
        <w:tc>
          <w:tcPr>
            <w:tcW w:w="2536" w:type="dxa"/>
            <w:shd w:val="clear" w:color="auto" w:fill="auto"/>
            <w:hideMark/>
          </w:tcPr>
          <w:p w14:paraId="4AEE5BE7" w14:textId="77777777" w:rsidR="00C70D09" w:rsidRPr="00C10049" w:rsidRDefault="00C70D09" w:rsidP="00B335C9">
            <w:pPr>
              <w:jc w:val="center"/>
              <w:rPr>
                <w:rFonts w:eastAsia="Calibri"/>
              </w:rPr>
            </w:pPr>
            <w:r w:rsidRPr="00C10049">
              <w:rPr>
                <w:rFonts w:eastAsia="Calibri"/>
              </w:rPr>
              <w:t>58 (342)</w:t>
            </w:r>
          </w:p>
        </w:tc>
        <w:tc>
          <w:tcPr>
            <w:tcW w:w="2690" w:type="dxa"/>
            <w:shd w:val="clear" w:color="auto" w:fill="auto"/>
            <w:hideMark/>
          </w:tcPr>
          <w:p w14:paraId="35487E84" w14:textId="77777777" w:rsidR="00C70D09" w:rsidRPr="00C10049" w:rsidRDefault="00C70D09" w:rsidP="00B335C9">
            <w:pPr>
              <w:jc w:val="center"/>
              <w:rPr>
                <w:rFonts w:eastAsia="Calibri"/>
              </w:rPr>
            </w:pPr>
            <w:r w:rsidRPr="00C10049">
              <w:rPr>
                <w:rFonts w:eastAsia="Calibri"/>
              </w:rPr>
              <w:t>60 (529)</w:t>
            </w:r>
          </w:p>
        </w:tc>
        <w:tc>
          <w:tcPr>
            <w:tcW w:w="1974" w:type="dxa"/>
          </w:tcPr>
          <w:p w14:paraId="392A6060" w14:textId="77777777" w:rsidR="00C70D09" w:rsidRPr="00C10049" w:rsidRDefault="00C70D09" w:rsidP="00B335C9">
            <w:pPr>
              <w:jc w:val="center"/>
              <w:rPr>
                <w:rFonts w:eastAsia="Calibri"/>
              </w:rPr>
            </w:pPr>
          </w:p>
        </w:tc>
      </w:tr>
      <w:tr w:rsidR="00C70D09" w:rsidRPr="00C10049" w14:paraId="01E276AD" w14:textId="77777777" w:rsidTr="00C70D09">
        <w:trPr>
          <w:divId w:val="1972664081"/>
        </w:trPr>
        <w:tc>
          <w:tcPr>
            <w:tcW w:w="2160" w:type="dxa"/>
            <w:shd w:val="clear" w:color="auto" w:fill="auto"/>
          </w:tcPr>
          <w:p w14:paraId="48FAF716" w14:textId="77777777" w:rsidR="00C70D09" w:rsidRPr="00C10049" w:rsidRDefault="00C70D09" w:rsidP="00B335C9">
            <w:pPr>
              <w:ind w:left="720" w:hanging="369"/>
              <w:rPr>
                <w:rFonts w:eastAsia="Calibri"/>
              </w:rPr>
            </w:pPr>
            <w:r w:rsidRPr="00C10049">
              <w:rPr>
                <w:rFonts w:eastAsia="Calibri"/>
              </w:rPr>
              <w:t xml:space="preserve">Black </w:t>
            </w:r>
          </w:p>
        </w:tc>
        <w:tc>
          <w:tcPr>
            <w:tcW w:w="2250" w:type="dxa"/>
            <w:gridSpan w:val="2"/>
          </w:tcPr>
          <w:p w14:paraId="5EE5D67D" w14:textId="77777777" w:rsidR="00C70D09" w:rsidRPr="00C10049" w:rsidRDefault="00C70D09" w:rsidP="00B335C9">
            <w:pPr>
              <w:jc w:val="center"/>
              <w:rPr>
                <w:rFonts w:eastAsia="Calibri"/>
              </w:rPr>
            </w:pPr>
            <w:r w:rsidRPr="00C10049">
              <w:rPr>
                <w:rFonts w:eastAsia="Calibri"/>
              </w:rPr>
              <w:t>6 (177)</w:t>
            </w:r>
          </w:p>
        </w:tc>
        <w:tc>
          <w:tcPr>
            <w:tcW w:w="2536" w:type="dxa"/>
            <w:shd w:val="clear" w:color="auto" w:fill="auto"/>
            <w:hideMark/>
          </w:tcPr>
          <w:p w14:paraId="32626EE6" w14:textId="77777777" w:rsidR="00C70D09" w:rsidRPr="00C10049" w:rsidRDefault="00C70D09" w:rsidP="00B335C9">
            <w:pPr>
              <w:jc w:val="center"/>
              <w:rPr>
                <w:rFonts w:eastAsia="Calibri"/>
              </w:rPr>
            </w:pPr>
            <w:r w:rsidRPr="00C10049">
              <w:rPr>
                <w:rFonts w:eastAsia="Calibri"/>
              </w:rPr>
              <w:t>9 (50)</w:t>
            </w:r>
          </w:p>
        </w:tc>
        <w:tc>
          <w:tcPr>
            <w:tcW w:w="2690" w:type="dxa"/>
            <w:shd w:val="clear" w:color="auto" w:fill="auto"/>
            <w:hideMark/>
          </w:tcPr>
          <w:p w14:paraId="05454034" w14:textId="77777777" w:rsidR="00C70D09" w:rsidRPr="00C10049" w:rsidRDefault="00C70D09" w:rsidP="00B335C9">
            <w:pPr>
              <w:jc w:val="center"/>
              <w:rPr>
                <w:rFonts w:eastAsia="Calibri"/>
              </w:rPr>
            </w:pPr>
            <w:r w:rsidRPr="00C10049">
              <w:rPr>
                <w:rFonts w:eastAsia="Calibri"/>
              </w:rPr>
              <w:t>5 (127)</w:t>
            </w:r>
          </w:p>
        </w:tc>
        <w:tc>
          <w:tcPr>
            <w:tcW w:w="1974" w:type="dxa"/>
          </w:tcPr>
          <w:p w14:paraId="4CBCCBC7" w14:textId="77777777" w:rsidR="00C70D09" w:rsidRPr="00C10049" w:rsidRDefault="00C70D09" w:rsidP="00B335C9">
            <w:pPr>
              <w:jc w:val="center"/>
              <w:rPr>
                <w:rFonts w:eastAsia="Calibri"/>
              </w:rPr>
            </w:pPr>
          </w:p>
        </w:tc>
      </w:tr>
      <w:tr w:rsidR="00C70D09" w:rsidRPr="00C10049" w14:paraId="11A4E49B" w14:textId="77777777" w:rsidTr="00C70D09">
        <w:trPr>
          <w:divId w:val="1972664081"/>
        </w:trPr>
        <w:tc>
          <w:tcPr>
            <w:tcW w:w="2160" w:type="dxa"/>
            <w:shd w:val="clear" w:color="auto" w:fill="auto"/>
          </w:tcPr>
          <w:p w14:paraId="67EF751B" w14:textId="77777777" w:rsidR="00C70D09" w:rsidRPr="00C10049" w:rsidRDefault="00C70D09" w:rsidP="00B335C9">
            <w:pPr>
              <w:ind w:left="720" w:hanging="369"/>
              <w:rPr>
                <w:rFonts w:eastAsia="Calibri"/>
              </w:rPr>
            </w:pPr>
            <w:r w:rsidRPr="00C10049">
              <w:rPr>
                <w:rFonts w:eastAsia="Calibri"/>
              </w:rPr>
              <w:t xml:space="preserve">Asian </w:t>
            </w:r>
          </w:p>
        </w:tc>
        <w:tc>
          <w:tcPr>
            <w:tcW w:w="2250" w:type="dxa"/>
            <w:gridSpan w:val="2"/>
          </w:tcPr>
          <w:p w14:paraId="686C77BB" w14:textId="77777777" w:rsidR="00C70D09" w:rsidRPr="00C10049" w:rsidRDefault="00C70D09" w:rsidP="00B335C9">
            <w:pPr>
              <w:jc w:val="center"/>
              <w:rPr>
                <w:rFonts w:eastAsia="Calibri"/>
              </w:rPr>
            </w:pPr>
            <w:r w:rsidRPr="00C10049">
              <w:rPr>
                <w:rFonts w:eastAsia="Calibri"/>
              </w:rPr>
              <w:t>3 (93)</w:t>
            </w:r>
          </w:p>
        </w:tc>
        <w:tc>
          <w:tcPr>
            <w:tcW w:w="2536" w:type="dxa"/>
            <w:shd w:val="clear" w:color="auto" w:fill="auto"/>
          </w:tcPr>
          <w:p w14:paraId="243A397F" w14:textId="77777777" w:rsidR="00C70D09" w:rsidRPr="00C10049" w:rsidRDefault="00C70D09" w:rsidP="00B335C9">
            <w:pPr>
              <w:jc w:val="center"/>
              <w:rPr>
                <w:rFonts w:eastAsia="Calibri"/>
              </w:rPr>
            </w:pPr>
            <w:r w:rsidRPr="00C10049">
              <w:rPr>
                <w:rFonts w:eastAsia="Calibri"/>
              </w:rPr>
              <w:t>3 (19)</w:t>
            </w:r>
          </w:p>
        </w:tc>
        <w:tc>
          <w:tcPr>
            <w:tcW w:w="2690" w:type="dxa"/>
            <w:shd w:val="clear" w:color="auto" w:fill="auto"/>
          </w:tcPr>
          <w:p w14:paraId="68BC7A93" w14:textId="77777777" w:rsidR="00C70D09" w:rsidRPr="00C10049" w:rsidRDefault="00C70D09" w:rsidP="00B335C9">
            <w:pPr>
              <w:jc w:val="center"/>
              <w:rPr>
                <w:rFonts w:eastAsia="Calibri"/>
              </w:rPr>
            </w:pPr>
            <w:r w:rsidRPr="00C10049">
              <w:rPr>
                <w:rFonts w:eastAsia="Calibri"/>
              </w:rPr>
              <w:t>3 (74)</w:t>
            </w:r>
          </w:p>
        </w:tc>
        <w:tc>
          <w:tcPr>
            <w:tcW w:w="1974" w:type="dxa"/>
          </w:tcPr>
          <w:p w14:paraId="21B75782" w14:textId="77777777" w:rsidR="00C70D09" w:rsidRPr="00C10049" w:rsidRDefault="00C70D09" w:rsidP="00B335C9">
            <w:pPr>
              <w:jc w:val="center"/>
              <w:rPr>
                <w:rFonts w:eastAsia="Calibri"/>
              </w:rPr>
            </w:pPr>
          </w:p>
        </w:tc>
      </w:tr>
      <w:tr w:rsidR="00C70D09" w:rsidRPr="00C10049" w14:paraId="0BB0DC2B" w14:textId="77777777" w:rsidTr="00C70D09">
        <w:trPr>
          <w:divId w:val="1972664081"/>
        </w:trPr>
        <w:tc>
          <w:tcPr>
            <w:tcW w:w="2160" w:type="dxa"/>
            <w:shd w:val="clear" w:color="auto" w:fill="auto"/>
          </w:tcPr>
          <w:p w14:paraId="7DE2C1A2" w14:textId="77777777" w:rsidR="00C70D09" w:rsidRPr="00C10049" w:rsidRDefault="00C70D09" w:rsidP="00B335C9">
            <w:pPr>
              <w:ind w:left="720" w:hanging="369"/>
              <w:rPr>
                <w:rFonts w:eastAsia="Calibri"/>
              </w:rPr>
            </w:pPr>
            <w:r w:rsidRPr="00C10049">
              <w:rPr>
                <w:rFonts w:eastAsia="Calibri"/>
              </w:rPr>
              <w:t xml:space="preserve">Other </w:t>
            </w:r>
          </w:p>
        </w:tc>
        <w:tc>
          <w:tcPr>
            <w:tcW w:w="2250" w:type="dxa"/>
            <w:gridSpan w:val="2"/>
          </w:tcPr>
          <w:p w14:paraId="7F2B4DF2" w14:textId="77777777" w:rsidR="00C70D09" w:rsidRPr="00C10049" w:rsidRDefault="00C70D09" w:rsidP="00B335C9">
            <w:pPr>
              <w:jc w:val="center"/>
              <w:rPr>
                <w:rFonts w:eastAsia="Calibri"/>
              </w:rPr>
            </w:pPr>
            <w:r w:rsidRPr="00C10049">
              <w:rPr>
                <w:rFonts w:eastAsia="Calibri"/>
              </w:rPr>
              <w:t>7 (205)</w:t>
            </w:r>
          </w:p>
        </w:tc>
        <w:tc>
          <w:tcPr>
            <w:tcW w:w="2536" w:type="dxa"/>
            <w:shd w:val="clear" w:color="auto" w:fill="auto"/>
          </w:tcPr>
          <w:p w14:paraId="3B5A44E9" w14:textId="77777777" w:rsidR="00C70D09" w:rsidRPr="00C10049" w:rsidRDefault="00C70D09" w:rsidP="00B335C9">
            <w:pPr>
              <w:jc w:val="center"/>
              <w:rPr>
                <w:rFonts w:eastAsia="Calibri"/>
              </w:rPr>
            </w:pPr>
            <w:r w:rsidRPr="00C10049">
              <w:rPr>
                <w:rFonts w:eastAsia="Calibri"/>
              </w:rPr>
              <w:t>7 (42)</w:t>
            </w:r>
          </w:p>
        </w:tc>
        <w:tc>
          <w:tcPr>
            <w:tcW w:w="2690" w:type="dxa"/>
            <w:shd w:val="clear" w:color="auto" w:fill="auto"/>
          </w:tcPr>
          <w:p w14:paraId="11126C33" w14:textId="77777777" w:rsidR="00C70D09" w:rsidRPr="00C10049" w:rsidRDefault="00C70D09" w:rsidP="00B335C9">
            <w:pPr>
              <w:jc w:val="center"/>
              <w:rPr>
                <w:rFonts w:eastAsia="Calibri"/>
              </w:rPr>
            </w:pPr>
            <w:r w:rsidRPr="00C10049">
              <w:rPr>
                <w:rFonts w:eastAsia="Calibri"/>
              </w:rPr>
              <w:t>6 (163)</w:t>
            </w:r>
          </w:p>
        </w:tc>
        <w:tc>
          <w:tcPr>
            <w:tcW w:w="1974" w:type="dxa"/>
          </w:tcPr>
          <w:p w14:paraId="0ACD93EF" w14:textId="77777777" w:rsidR="00C70D09" w:rsidRPr="00C10049" w:rsidRDefault="00C70D09" w:rsidP="00B335C9">
            <w:pPr>
              <w:jc w:val="center"/>
              <w:rPr>
                <w:rFonts w:eastAsia="Calibri"/>
              </w:rPr>
            </w:pPr>
          </w:p>
        </w:tc>
      </w:tr>
      <w:tr w:rsidR="00C70D09" w:rsidRPr="00C10049" w14:paraId="0BE9F391" w14:textId="77777777" w:rsidTr="00C70D09">
        <w:trPr>
          <w:divId w:val="1972664081"/>
        </w:trPr>
        <w:tc>
          <w:tcPr>
            <w:tcW w:w="2160" w:type="dxa"/>
            <w:shd w:val="clear" w:color="auto" w:fill="auto"/>
          </w:tcPr>
          <w:p w14:paraId="1AFB14C5" w14:textId="77777777" w:rsidR="00C70D09" w:rsidRPr="00C10049" w:rsidRDefault="00C70D09" w:rsidP="00B335C9">
            <w:pPr>
              <w:rPr>
                <w:rFonts w:eastAsia="Calibri"/>
                <w:b/>
                <w:bCs/>
              </w:rPr>
            </w:pPr>
            <w:r w:rsidRPr="00C10049">
              <w:rPr>
                <w:rFonts w:eastAsia="Calibri"/>
                <w:b/>
                <w:bCs/>
              </w:rPr>
              <w:t>Lunch Status</w:t>
            </w:r>
          </w:p>
        </w:tc>
        <w:tc>
          <w:tcPr>
            <w:tcW w:w="2250" w:type="dxa"/>
            <w:gridSpan w:val="2"/>
          </w:tcPr>
          <w:p w14:paraId="2D58976B" w14:textId="77777777" w:rsidR="00C70D09" w:rsidRPr="00C10049" w:rsidRDefault="00C70D09" w:rsidP="00B335C9">
            <w:pPr>
              <w:jc w:val="center"/>
              <w:rPr>
                <w:rFonts w:eastAsia="Calibri"/>
              </w:rPr>
            </w:pPr>
          </w:p>
        </w:tc>
        <w:tc>
          <w:tcPr>
            <w:tcW w:w="2536" w:type="dxa"/>
            <w:shd w:val="clear" w:color="auto" w:fill="auto"/>
          </w:tcPr>
          <w:p w14:paraId="3AB5B325" w14:textId="77777777" w:rsidR="00C70D09" w:rsidRPr="00C10049" w:rsidRDefault="00C70D09" w:rsidP="00B335C9">
            <w:pPr>
              <w:jc w:val="center"/>
              <w:rPr>
                <w:rFonts w:eastAsia="Calibri"/>
              </w:rPr>
            </w:pPr>
          </w:p>
        </w:tc>
        <w:tc>
          <w:tcPr>
            <w:tcW w:w="2690" w:type="dxa"/>
            <w:shd w:val="clear" w:color="auto" w:fill="auto"/>
          </w:tcPr>
          <w:p w14:paraId="67A67306" w14:textId="77777777" w:rsidR="00C70D09" w:rsidRPr="00C10049" w:rsidRDefault="00C70D09" w:rsidP="00B335C9">
            <w:pPr>
              <w:jc w:val="center"/>
              <w:rPr>
                <w:rFonts w:eastAsia="Calibri"/>
              </w:rPr>
            </w:pPr>
          </w:p>
        </w:tc>
        <w:tc>
          <w:tcPr>
            <w:tcW w:w="1974" w:type="dxa"/>
          </w:tcPr>
          <w:p w14:paraId="77978C30" w14:textId="77777777" w:rsidR="00C70D09" w:rsidRPr="00C10049" w:rsidRDefault="00C70D09" w:rsidP="00B335C9">
            <w:pPr>
              <w:jc w:val="center"/>
              <w:rPr>
                <w:rFonts w:eastAsia="Calibri"/>
              </w:rPr>
            </w:pPr>
          </w:p>
        </w:tc>
      </w:tr>
      <w:tr w:rsidR="00C70D09" w:rsidRPr="00C10049" w14:paraId="2D6F144F" w14:textId="77777777" w:rsidTr="00C70D09">
        <w:trPr>
          <w:divId w:val="1972664081"/>
        </w:trPr>
        <w:tc>
          <w:tcPr>
            <w:tcW w:w="2160" w:type="dxa"/>
            <w:shd w:val="clear" w:color="auto" w:fill="auto"/>
          </w:tcPr>
          <w:p w14:paraId="2931CB55" w14:textId="77777777" w:rsidR="00C70D09" w:rsidRPr="00C10049" w:rsidRDefault="00C70D09" w:rsidP="00B335C9">
            <w:pPr>
              <w:ind w:left="720" w:hanging="369"/>
              <w:rPr>
                <w:rFonts w:eastAsia="Calibri"/>
              </w:rPr>
            </w:pPr>
            <w:r w:rsidRPr="00C10049">
              <w:rPr>
                <w:rFonts w:eastAsia="Calibri"/>
              </w:rPr>
              <w:t>Paid</w:t>
            </w:r>
          </w:p>
        </w:tc>
        <w:tc>
          <w:tcPr>
            <w:tcW w:w="2250" w:type="dxa"/>
            <w:gridSpan w:val="2"/>
          </w:tcPr>
          <w:p w14:paraId="7652448E" w14:textId="77777777" w:rsidR="00C70D09" w:rsidRPr="00C10049" w:rsidRDefault="00C70D09" w:rsidP="00B335C9">
            <w:pPr>
              <w:jc w:val="center"/>
              <w:rPr>
                <w:rFonts w:eastAsia="Calibri"/>
              </w:rPr>
            </w:pPr>
            <w:r w:rsidRPr="00C10049">
              <w:rPr>
                <w:rFonts w:eastAsia="Calibri"/>
              </w:rPr>
              <w:t>40 (1251)</w:t>
            </w:r>
          </w:p>
        </w:tc>
        <w:tc>
          <w:tcPr>
            <w:tcW w:w="2536" w:type="dxa"/>
            <w:shd w:val="clear" w:color="auto" w:fill="auto"/>
            <w:hideMark/>
          </w:tcPr>
          <w:p w14:paraId="4D1D0321" w14:textId="77777777" w:rsidR="00C70D09" w:rsidRPr="00C10049" w:rsidRDefault="00C70D09" w:rsidP="00B335C9">
            <w:pPr>
              <w:jc w:val="center"/>
              <w:rPr>
                <w:rFonts w:eastAsia="Calibri"/>
              </w:rPr>
            </w:pPr>
            <w:r w:rsidRPr="00C10049">
              <w:rPr>
                <w:rFonts w:eastAsia="Calibri"/>
              </w:rPr>
              <w:t>23 (134)</w:t>
            </w:r>
          </w:p>
        </w:tc>
        <w:tc>
          <w:tcPr>
            <w:tcW w:w="2690" w:type="dxa"/>
            <w:shd w:val="clear" w:color="auto" w:fill="auto"/>
            <w:hideMark/>
          </w:tcPr>
          <w:p w14:paraId="6D0DF974" w14:textId="77777777" w:rsidR="00C70D09" w:rsidRPr="00C10049" w:rsidRDefault="00C70D09" w:rsidP="00B335C9">
            <w:pPr>
              <w:jc w:val="center"/>
              <w:rPr>
                <w:rFonts w:eastAsia="Calibri"/>
              </w:rPr>
            </w:pPr>
            <w:r w:rsidRPr="00C10049">
              <w:rPr>
                <w:rFonts w:eastAsia="Calibri"/>
              </w:rPr>
              <w:t>44 (1117)</w:t>
            </w:r>
          </w:p>
        </w:tc>
        <w:tc>
          <w:tcPr>
            <w:tcW w:w="1974" w:type="dxa"/>
            <w:vMerge w:val="restart"/>
          </w:tcPr>
          <w:p w14:paraId="4C27C9A1" w14:textId="6D66E7DE" w:rsidR="00C70D09" w:rsidRPr="00C10049" w:rsidRDefault="00C70D09" w:rsidP="00B335C9">
            <w:pPr>
              <w:jc w:val="center"/>
              <w:rPr>
                <w:rFonts w:eastAsia="Calibri"/>
              </w:rPr>
            </w:pPr>
            <w:r w:rsidRPr="00C10049">
              <w:rPr>
                <w:rFonts w:eastAsia="Calibri"/>
              </w:rPr>
              <w:t>&lt; 0.01</w:t>
            </w:r>
          </w:p>
        </w:tc>
      </w:tr>
      <w:tr w:rsidR="00C70D09" w:rsidRPr="00C10049" w14:paraId="00774292" w14:textId="77777777" w:rsidTr="00C70D09">
        <w:trPr>
          <w:divId w:val="1972664081"/>
        </w:trPr>
        <w:tc>
          <w:tcPr>
            <w:tcW w:w="2160" w:type="dxa"/>
            <w:shd w:val="clear" w:color="auto" w:fill="auto"/>
          </w:tcPr>
          <w:p w14:paraId="196AE6FB" w14:textId="77777777" w:rsidR="00C70D09" w:rsidRPr="00C10049" w:rsidRDefault="00C70D09" w:rsidP="00B335C9">
            <w:pPr>
              <w:ind w:left="720" w:hanging="369"/>
              <w:rPr>
                <w:rFonts w:eastAsia="Calibri"/>
              </w:rPr>
            </w:pPr>
            <w:r w:rsidRPr="00C10049">
              <w:rPr>
                <w:rFonts w:eastAsia="Calibri"/>
              </w:rPr>
              <w:t>Free/Reduced</w:t>
            </w:r>
          </w:p>
        </w:tc>
        <w:tc>
          <w:tcPr>
            <w:tcW w:w="2160" w:type="dxa"/>
          </w:tcPr>
          <w:p w14:paraId="352BDB37" w14:textId="77777777" w:rsidR="00C70D09" w:rsidRPr="00C10049" w:rsidRDefault="00C70D09" w:rsidP="00B335C9">
            <w:pPr>
              <w:jc w:val="center"/>
              <w:rPr>
                <w:rFonts w:eastAsia="Calibri"/>
              </w:rPr>
            </w:pPr>
            <w:r w:rsidRPr="00C10049">
              <w:rPr>
                <w:rFonts w:eastAsia="Calibri"/>
              </w:rPr>
              <w:t>60 (1900)</w:t>
            </w:r>
          </w:p>
        </w:tc>
        <w:tc>
          <w:tcPr>
            <w:tcW w:w="2626" w:type="dxa"/>
            <w:gridSpan w:val="2"/>
            <w:shd w:val="clear" w:color="auto" w:fill="auto"/>
            <w:hideMark/>
          </w:tcPr>
          <w:p w14:paraId="6E859103" w14:textId="77777777" w:rsidR="00C70D09" w:rsidRPr="00C10049" w:rsidRDefault="00C70D09" w:rsidP="00B335C9">
            <w:pPr>
              <w:jc w:val="center"/>
              <w:rPr>
                <w:rFonts w:eastAsia="Calibri"/>
              </w:rPr>
            </w:pPr>
            <w:r w:rsidRPr="00C10049">
              <w:rPr>
                <w:rFonts w:eastAsia="Calibri"/>
              </w:rPr>
              <w:t>77 (454)</w:t>
            </w:r>
          </w:p>
        </w:tc>
        <w:tc>
          <w:tcPr>
            <w:tcW w:w="2690" w:type="dxa"/>
            <w:shd w:val="clear" w:color="auto" w:fill="auto"/>
            <w:hideMark/>
          </w:tcPr>
          <w:p w14:paraId="15191D99" w14:textId="77777777" w:rsidR="00C70D09" w:rsidRPr="00C10049" w:rsidRDefault="00C70D09" w:rsidP="00B335C9">
            <w:pPr>
              <w:jc w:val="center"/>
              <w:rPr>
                <w:rFonts w:eastAsia="Calibri"/>
              </w:rPr>
            </w:pPr>
            <w:r w:rsidRPr="00C10049">
              <w:rPr>
                <w:rFonts w:eastAsia="Calibri"/>
              </w:rPr>
              <w:t>56 (1446)</w:t>
            </w:r>
          </w:p>
        </w:tc>
        <w:tc>
          <w:tcPr>
            <w:tcW w:w="1974" w:type="dxa"/>
            <w:vMerge/>
          </w:tcPr>
          <w:p w14:paraId="7F9133A5" w14:textId="77777777" w:rsidR="00C70D09" w:rsidRPr="00C10049" w:rsidRDefault="00C70D09" w:rsidP="00B335C9">
            <w:pPr>
              <w:jc w:val="center"/>
              <w:rPr>
                <w:rFonts w:eastAsia="Calibri"/>
              </w:rPr>
            </w:pPr>
          </w:p>
        </w:tc>
      </w:tr>
      <w:tr w:rsidR="00C70D09" w:rsidRPr="00C10049" w14:paraId="1FDE7CD6" w14:textId="77777777" w:rsidTr="00C70D09">
        <w:trPr>
          <w:divId w:val="1972664081"/>
        </w:trPr>
        <w:tc>
          <w:tcPr>
            <w:tcW w:w="2160" w:type="dxa"/>
            <w:shd w:val="clear" w:color="auto" w:fill="auto"/>
          </w:tcPr>
          <w:p w14:paraId="7A4197CD" w14:textId="77777777" w:rsidR="00C70D09" w:rsidRPr="00C10049" w:rsidRDefault="00C70D09" w:rsidP="00B335C9">
            <w:pPr>
              <w:rPr>
                <w:rFonts w:eastAsia="Calibri"/>
                <w:b/>
                <w:bCs/>
              </w:rPr>
            </w:pPr>
            <w:r w:rsidRPr="00C10049">
              <w:rPr>
                <w:rFonts w:eastAsia="Calibri"/>
                <w:b/>
                <w:bCs/>
              </w:rPr>
              <w:t>FV Selection</w:t>
            </w:r>
          </w:p>
        </w:tc>
        <w:tc>
          <w:tcPr>
            <w:tcW w:w="2250" w:type="dxa"/>
            <w:gridSpan w:val="2"/>
          </w:tcPr>
          <w:p w14:paraId="41699F97" w14:textId="77777777" w:rsidR="00C70D09" w:rsidRPr="00C10049" w:rsidRDefault="00C70D09" w:rsidP="00B335C9">
            <w:pPr>
              <w:jc w:val="center"/>
              <w:rPr>
                <w:rFonts w:eastAsia="Calibri"/>
              </w:rPr>
            </w:pPr>
          </w:p>
        </w:tc>
        <w:tc>
          <w:tcPr>
            <w:tcW w:w="2536" w:type="dxa"/>
            <w:shd w:val="clear" w:color="auto" w:fill="auto"/>
          </w:tcPr>
          <w:p w14:paraId="0C1C3C80" w14:textId="77777777" w:rsidR="00C70D09" w:rsidRPr="00C10049" w:rsidRDefault="00C70D09" w:rsidP="00B335C9">
            <w:pPr>
              <w:jc w:val="center"/>
              <w:rPr>
                <w:rFonts w:eastAsia="Calibri"/>
              </w:rPr>
            </w:pPr>
          </w:p>
        </w:tc>
        <w:tc>
          <w:tcPr>
            <w:tcW w:w="2690" w:type="dxa"/>
            <w:shd w:val="clear" w:color="auto" w:fill="auto"/>
          </w:tcPr>
          <w:p w14:paraId="3249A968" w14:textId="77777777" w:rsidR="00C70D09" w:rsidRPr="00C10049" w:rsidRDefault="00C70D09" w:rsidP="00B335C9">
            <w:pPr>
              <w:jc w:val="center"/>
              <w:rPr>
                <w:rFonts w:eastAsia="Calibri"/>
              </w:rPr>
            </w:pPr>
          </w:p>
        </w:tc>
        <w:tc>
          <w:tcPr>
            <w:tcW w:w="1974" w:type="dxa"/>
          </w:tcPr>
          <w:p w14:paraId="4EF4C961" w14:textId="77777777" w:rsidR="00C70D09" w:rsidRPr="00C10049" w:rsidRDefault="00C70D09" w:rsidP="00B335C9">
            <w:pPr>
              <w:jc w:val="center"/>
              <w:rPr>
                <w:rFonts w:eastAsia="Calibri"/>
              </w:rPr>
            </w:pPr>
          </w:p>
        </w:tc>
      </w:tr>
      <w:tr w:rsidR="00C70D09" w:rsidRPr="00C10049" w14:paraId="14471B2A" w14:textId="77777777" w:rsidTr="00C70D09">
        <w:trPr>
          <w:divId w:val="1972664081"/>
        </w:trPr>
        <w:tc>
          <w:tcPr>
            <w:tcW w:w="2160" w:type="dxa"/>
            <w:shd w:val="clear" w:color="auto" w:fill="auto"/>
          </w:tcPr>
          <w:p w14:paraId="3567D51D" w14:textId="77777777" w:rsidR="00C70D09" w:rsidRPr="00C10049" w:rsidRDefault="00C70D09" w:rsidP="00B335C9">
            <w:r w:rsidRPr="00C10049">
              <w:t xml:space="preserve">       Greater than </w:t>
            </w:r>
          </w:p>
          <w:p w14:paraId="6B679C4A" w14:textId="77777777" w:rsidR="00C70D09" w:rsidRPr="00C10049" w:rsidRDefault="00C70D09" w:rsidP="00B335C9">
            <w:pPr>
              <w:rPr>
                <w:rFonts w:eastAsia="Calibri"/>
              </w:rPr>
            </w:pPr>
            <w:r w:rsidRPr="00C10049">
              <w:t xml:space="preserve">       Zero Grams </w:t>
            </w:r>
          </w:p>
        </w:tc>
        <w:tc>
          <w:tcPr>
            <w:tcW w:w="2250" w:type="dxa"/>
            <w:gridSpan w:val="2"/>
          </w:tcPr>
          <w:p w14:paraId="00E3AC29" w14:textId="77777777" w:rsidR="00C70D09" w:rsidRPr="00C10049" w:rsidRDefault="00C70D09" w:rsidP="00B335C9">
            <w:pPr>
              <w:jc w:val="center"/>
              <w:rPr>
                <w:rFonts w:eastAsia="Calibri"/>
              </w:rPr>
            </w:pPr>
            <w:r w:rsidRPr="00C10049">
              <w:rPr>
                <w:rFonts w:eastAsia="Calibri"/>
              </w:rPr>
              <w:t>86 (2718)</w:t>
            </w:r>
          </w:p>
        </w:tc>
        <w:tc>
          <w:tcPr>
            <w:tcW w:w="2536" w:type="dxa"/>
            <w:shd w:val="clear" w:color="auto" w:fill="auto"/>
          </w:tcPr>
          <w:p w14:paraId="39505C50" w14:textId="77777777" w:rsidR="00C70D09" w:rsidRPr="00C10049" w:rsidRDefault="00C70D09" w:rsidP="00B335C9">
            <w:pPr>
              <w:jc w:val="center"/>
              <w:rPr>
                <w:rFonts w:eastAsia="Calibri"/>
              </w:rPr>
            </w:pPr>
            <w:r w:rsidRPr="00C10049">
              <w:rPr>
                <w:rFonts w:eastAsia="Calibri"/>
              </w:rPr>
              <w:t>92 (542)</w:t>
            </w:r>
          </w:p>
        </w:tc>
        <w:tc>
          <w:tcPr>
            <w:tcW w:w="2690" w:type="dxa"/>
            <w:shd w:val="clear" w:color="auto" w:fill="auto"/>
          </w:tcPr>
          <w:p w14:paraId="5AF2447A" w14:textId="77777777" w:rsidR="00C70D09" w:rsidRPr="00C10049" w:rsidRDefault="00C70D09" w:rsidP="00B335C9">
            <w:pPr>
              <w:jc w:val="center"/>
              <w:rPr>
                <w:rFonts w:eastAsia="Calibri"/>
              </w:rPr>
            </w:pPr>
            <w:r w:rsidRPr="00C10049">
              <w:rPr>
                <w:rFonts w:eastAsia="Calibri"/>
              </w:rPr>
              <w:t>85 (2176)</w:t>
            </w:r>
          </w:p>
        </w:tc>
        <w:tc>
          <w:tcPr>
            <w:tcW w:w="1974" w:type="dxa"/>
          </w:tcPr>
          <w:p w14:paraId="1B39D257" w14:textId="487B72A8" w:rsidR="00C70D09" w:rsidRPr="00C10049" w:rsidRDefault="00C70D09" w:rsidP="00B335C9">
            <w:pPr>
              <w:jc w:val="center"/>
              <w:rPr>
                <w:rFonts w:eastAsia="Calibri"/>
              </w:rPr>
            </w:pPr>
            <w:r w:rsidRPr="00C10049">
              <w:rPr>
                <w:rFonts w:eastAsia="Calibri"/>
              </w:rPr>
              <w:t>&lt;</w:t>
            </w:r>
            <w:r w:rsidR="002166A2">
              <w:rPr>
                <w:rFonts w:eastAsia="Calibri"/>
              </w:rPr>
              <w:t xml:space="preserve"> </w:t>
            </w:r>
            <w:r w:rsidRPr="00C10049">
              <w:rPr>
                <w:rFonts w:eastAsia="Calibri"/>
              </w:rPr>
              <w:t>0.01</w:t>
            </w:r>
          </w:p>
        </w:tc>
      </w:tr>
      <w:tr w:rsidR="00C70D09" w:rsidRPr="00C10049" w14:paraId="2028D290" w14:textId="77777777" w:rsidTr="00C70D09">
        <w:trPr>
          <w:divId w:val="1972664081"/>
        </w:trPr>
        <w:tc>
          <w:tcPr>
            <w:tcW w:w="2160" w:type="dxa"/>
            <w:shd w:val="clear" w:color="auto" w:fill="auto"/>
          </w:tcPr>
          <w:p w14:paraId="06E9DFA5" w14:textId="77777777" w:rsidR="00C70D09" w:rsidRPr="00C10049" w:rsidRDefault="00C70D09" w:rsidP="00B335C9">
            <w:pPr>
              <w:rPr>
                <w:rFonts w:eastAsia="Calibri"/>
              </w:rPr>
            </w:pPr>
            <w:r w:rsidRPr="00C10049">
              <w:rPr>
                <w:rFonts w:eastAsia="Calibri"/>
              </w:rPr>
              <w:t xml:space="preserve">       Zero Grams</w:t>
            </w:r>
          </w:p>
        </w:tc>
        <w:tc>
          <w:tcPr>
            <w:tcW w:w="2250" w:type="dxa"/>
            <w:gridSpan w:val="2"/>
          </w:tcPr>
          <w:p w14:paraId="5535780F" w14:textId="77777777" w:rsidR="00C70D09" w:rsidRPr="00C10049" w:rsidRDefault="00C70D09" w:rsidP="00B335C9">
            <w:pPr>
              <w:jc w:val="center"/>
              <w:rPr>
                <w:rFonts w:eastAsia="Calibri"/>
              </w:rPr>
            </w:pPr>
            <w:r w:rsidRPr="00C10049">
              <w:rPr>
                <w:rFonts w:eastAsia="Calibri"/>
              </w:rPr>
              <w:t>14 (434)</w:t>
            </w:r>
          </w:p>
        </w:tc>
        <w:tc>
          <w:tcPr>
            <w:tcW w:w="2536" w:type="dxa"/>
            <w:shd w:val="clear" w:color="auto" w:fill="auto"/>
          </w:tcPr>
          <w:p w14:paraId="7F4BBD59" w14:textId="77777777" w:rsidR="00C70D09" w:rsidRPr="00C10049" w:rsidRDefault="00C70D09" w:rsidP="00B335C9">
            <w:pPr>
              <w:jc w:val="center"/>
              <w:rPr>
                <w:rFonts w:eastAsia="Calibri"/>
              </w:rPr>
            </w:pPr>
            <w:r w:rsidRPr="00C10049">
              <w:rPr>
                <w:rFonts w:eastAsia="Calibri"/>
              </w:rPr>
              <w:t>8 (46)</w:t>
            </w:r>
          </w:p>
        </w:tc>
        <w:tc>
          <w:tcPr>
            <w:tcW w:w="2690" w:type="dxa"/>
            <w:shd w:val="clear" w:color="auto" w:fill="auto"/>
          </w:tcPr>
          <w:p w14:paraId="17AC00BC" w14:textId="77777777" w:rsidR="00C70D09" w:rsidRPr="00C10049" w:rsidRDefault="00C70D09" w:rsidP="00B335C9">
            <w:pPr>
              <w:jc w:val="center"/>
              <w:rPr>
                <w:rFonts w:eastAsia="Calibri"/>
              </w:rPr>
            </w:pPr>
            <w:r w:rsidRPr="00C10049">
              <w:rPr>
                <w:rFonts w:eastAsia="Calibri"/>
              </w:rPr>
              <w:t>15 (388)</w:t>
            </w:r>
          </w:p>
        </w:tc>
        <w:tc>
          <w:tcPr>
            <w:tcW w:w="1974" w:type="dxa"/>
          </w:tcPr>
          <w:p w14:paraId="3CA4FA73" w14:textId="77777777" w:rsidR="00C70D09" w:rsidRPr="00C10049" w:rsidRDefault="00C70D09" w:rsidP="00B335C9">
            <w:pPr>
              <w:jc w:val="center"/>
              <w:rPr>
                <w:rFonts w:eastAsia="Calibri"/>
              </w:rPr>
            </w:pPr>
          </w:p>
        </w:tc>
      </w:tr>
      <w:tr w:rsidR="00C70D09" w:rsidRPr="00C10049" w14:paraId="2F511B46" w14:textId="77777777" w:rsidTr="00C70D09">
        <w:trPr>
          <w:divId w:val="1972664081"/>
        </w:trPr>
        <w:tc>
          <w:tcPr>
            <w:tcW w:w="2160" w:type="dxa"/>
            <w:shd w:val="clear" w:color="auto" w:fill="auto"/>
          </w:tcPr>
          <w:p w14:paraId="5922AE69" w14:textId="77777777" w:rsidR="00C70D09" w:rsidRPr="00C10049" w:rsidRDefault="00C70D09" w:rsidP="00B335C9">
            <w:pPr>
              <w:rPr>
                <w:rFonts w:eastAsia="Calibri"/>
                <w:b/>
                <w:bCs/>
              </w:rPr>
            </w:pPr>
            <w:r w:rsidRPr="00C10049">
              <w:rPr>
                <w:rFonts w:eastAsia="Calibri"/>
                <w:b/>
                <w:bCs/>
              </w:rPr>
              <w:t xml:space="preserve">FV Consumption </w:t>
            </w:r>
          </w:p>
        </w:tc>
        <w:tc>
          <w:tcPr>
            <w:tcW w:w="2250" w:type="dxa"/>
            <w:gridSpan w:val="2"/>
          </w:tcPr>
          <w:p w14:paraId="2289D2A7" w14:textId="77777777" w:rsidR="00C70D09" w:rsidRPr="00C10049" w:rsidRDefault="00C70D09" w:rsidP="00B335C9">
            <w:pPr>
              <w:jc w:val="center"/>
              <w:rPr>
                <w:rFonts w:eastAsia="Calibri"/>
              </w:rPr>
            </w:pPr>
          </w:p>
        </w:tc>
        <w:tc>
          <w:tcPr>
            <w:tcW w:w="2536" w:type="dxa"/>
            <w:shd w:val="clear" w:color="auto" w:fill="auto"/>
          </w:tcPr>
          <w:p w14:paraId="1C6328B6" w14:textId="77777777" w:rsidR="00C70D09" w:rsidRPr="00C10049" w:rsidRDefault="00C70D09" w:rsidP="00B335C9">
            <w:pPr>
              <w:jc w:val="center"/>
              <w:rPr>
                <w:rFonts w:eastAsia="Calibri"/>
              </w:rPr>
            </w:pPr>
          </w:p>
        </w:tc>
        <w:tc>
          <w:tcPr>
            <w:tcW w:w="2690" w:type="dxa"/>
            <w:shd w:val="clear" w:color="auto" w:fill="auto"/>
          </w:tcPr>
          <w:p w14:paraId="231D9201" w14:textId="77777777" w:rsidR="00C70D09" w:rsidRPr="00C10049" w:rsidRDefault="00C70D09" w:rsidP="00B335C9">
            <w:pPr>
              <w:jc w:val="center"/>
              <w:rPr>
                <w:rFonts w:eastAsia="Calibri"/>
              </w:rPr>
            </w:pPr>
          </w:p>
        </w:tc>
        <w:tc>
          <w:tcPr>
            <w:tcW w:w="1974" w:type="dxa"/>
          </w:tcPr>
          <w:p w14:paraId="4076F992" w14:textId="77777777" w:rsidR="00C70D09" w:rsidRPr="00C10049" w:rsidRDefault="00C70D09" w:rsidP="00B335C9">
            <w:pPr>
              <w:jc w:val="center"/>
              <w:rPr>
                <w:rFonts w:eastAsia="Calibri"/>
              </w:rPr>
            </w:pPr>
          </w:p>
        </w:tc>
      </w:tr>
      <w:tr w:rsidR="00C70D09" w:rsidRPr="00C10049" w14:paraId="2108C803" w14:textId="77777777" w:rsidTr="00C70D09">
        <w:trPr>
          <w:divId w:val="1972664081"/>
        </w:trPr>
        <w:tc>
          <w:tcPr>
            <w:tcW w:w="2160" w:type="dxa"/>
            <w:shd w:val="clear" w:color="auto" w:fill="auto"/>
          </w:tcPr>
          <w:p w14:paraId="55901FF9" w14:textId="77777777" w:rsidR="00C70D09" w:rsidRPr="00C10049" w:rsidRDefault="00C70D09" w:rsidP="00B335C9">
            <w:r w:rsidRPr="00C10049">
              <w:t xml:space="preserve">       Greater than </w:t>
            </w:r>
          </w:p>
          <w:p w14:paraId="1527819B" w14:textId="77777777" w:rsidR="00C70D09" w:rsidRPr="00C10049" w:rsidRDefault="00C70D09" w:rsidP="00B335C9">
            <w:pPr>
              <w:rPr>
                <w:rFonts w:eastAsia="Calibri"/>
              </w:rPr>
            </w:pPr>
            <w:r w:rsidRPr="00C10049">
              <w:t xml:space="preserve">       Zero Grams </w:t>
            </w:r>
          </w:p>
        </w:tc>
        <w:tc>
          <w:tcPr>
            <w:tcW w:w="2250" w:type="dxa"/>
            <w:gridSpan w:val="2"/>
          </w:tcPr>
          <w:p w14:paraId="27A3CB3C" w14:textId="77777777" w:rsidR="00C70D09" w:rsidRPr="00C10049" w:rsidRDefault="00C70D09" w:rsidP="00B335C9">
            <w:pPr>
              <w:jc w:val="center"/>
              <w:rPr>
                <w:rFonts w:eastAsia="Calibri"/>
              </w:rPr>
            </w:pPr>
            <w:r w:rsidRPr="00C10049">
              <w:rPr>
                <w:rFonts w:eastAsia="Calibri"/>
              </w:rPr>
              <w:t>79 (2493)</w:t>
            </w:r>
          </w:p>
        </w:tc>
        <w:tc>
          <w:tcPr>
            <w:tcW w:w="2536" w:type="dxa"/>
            <w:shd w:val="clear" w:color="auto" w:fill="auto"/>
          </w:tcPr>
          <w:p w14:paraId="51B891EA" w14:textId="77777777" w:rsidR="00C70D09" w:rsidRPr="00C10049" w:rsidRDefault="00C70D09" w:rsidP="00B335C9">
            <w:pPr>
              <w:jc w:val="center"/>
              <w:rPr>
                <w:rFonts w:eastAsia="Calibri"/>
              </w:rPr>
            </w:pPr>
            <w:r w:rsidRPr="00C10049">
              <w:rPr>
                <w:rFonts w:eastAsia="Calibri"/>
              </w:rPr>
              <w:t>85 (500)</w:t>
            </w:r>
          </w:p>
        </w:tc>
        <w:tc>
          <w:tcPr>
            <w:tcW w:w="2690" w:type="dxa"/>
            <w:shd w:val="clear" w:color="auto" w:fill="auto"/>
          </w:tcPr>
          <w:p w14:paraId="30C2A509" w14:textId="77777777" w:rsidR="00C70D09" w:rsidRPr="00C10049" w:rsidRDefault="00C70D09" w:rsidP="00B335C9">
            <w:pPr>
              <w:jc w:val="center"/>
              <w:rPr>
                <w:rFonts w:eastAsia="Calibri"/>
              </w:rPr>
            </w:pPr>
            <w:r w:rsidRPr="00C10049">
              <w:rPr>
                <w:rFonts w:eastAsia="Calibri"/>
              </w:rPr>
              <w:t>78 (1993)</w:t>
            </w:r>
          </w:p>
        </w:tc>
        <w:tc>
          <w:tcPr>
            <w:tcW w:w="1974" w:type="dxa"/>
          </w:tcPr>
          <w:p w14:paraId="36421ABE" w14:textId="42EA5FC9" w:rsidR="00C70D09" w:rsidRPr="00C10049" w:rsidRDefault="00C70D09" w:rsidP="00B335C9">
            <w:pPr>
              <w:jc w:val="center"/>
              <w:rPr>
                <w:rFonts w:eastAsia="Calibri"/>
              </w:rPr>
            </w:pPr>
            <w:r w:rsidRPr="00C10049">
              <w:rPr>
                <w:rFonts w:eastAsia="Calibri"/>
              </w:rPr>
              <w:t>&lt;</w:t>
            </w:r>
            <w:r w:rsidR="002166A2">
              <w:rPr>
                <w:rFonts w:eastAsia="Calibri"/>
              </w:rPr>
              <w:t xml:space="preserve"> </w:t>
            </w:r>
            <w:r w:rsidRPr="00C10049">
              <w:rPr>
                <w:rFonts w:eastAsia="Calibri"/>
              </w:rPr>
              <w:t>0.01</w:t>
            </w:r>
          </w:p>
        </w:tc>
      </w:tr>
      <w:tr w:rsidR="00C70D09" w:rsidRPr="00C10049" w14:paraId="19DD3843" w14:textId="77777777" w:rsidTr="00C70D09">
        <w:trPr>
          <w:divId w:val="1972664081"/>
        </w:trPr>
        <w:tc>
          <w:tcPr>
            <w:tcW w:w="2160" w:type="dxa"/>
            <w:shd w:val="clear" w:color="auto" w:fill="auto"/>
          </w:tcPr>
          <w:p w14:paraId="68EDDE86" w14:textId="77777777" w:rsidR="00C70D09" w:rsidRPr="00C10049" w:rsidRDefault="00C70D09" w:rsidP="00B335C9">
            <w:pPr>
              <w:rPr>
                <w:rFonts w:eastAsia="Calibri"/>
              </w:rPr>
            </w:pPr>
            <w:r w:rsidRPr="00C10049">
              <w:rPr>
                <w:rFonts w:eastAsia="Calibri"/>
              </w:rPr>
              <w:t xml:space="preserve">       Zero Grams</w:t>
            </w:r>
          </w:p>
        </w:tc>
        <w:tc>
          <w:tcPr>
            <w:tcW w:w="2250" w:type="dxa"/>
            <w:gridSpan w:val="2"/>
          </w:tcPr>
          <w:p w14:paraId="087EA6CE" w14:textId="77777777" w:rsidR="00C70D09" w:rsidRPr="00C10049" w:rsidRDefault="00C70D09" w:rsidP="00B335C9">
            <w:pPr>
              <w:jc w:val="center"/>
              <w:rPr>
                <w:rFonts w:eastAsia="Calibri"/>
              </w:rPr>
            </w:pPr>
            <w:r w:rsidRPr="00C10049">
              <w:rPr>
                <w:rFonts w:eastAsia="Calibri"/>
              </w:rPr>
              <w:t>21 (659)</w:t>
            </w:r>
          </w:p>
        </w:tc>
        <w:tc>
          <w:tcPr>
            <w:tcW w:w="2536" w:type="dxa"/>
            <w:shd w:val="clear" w:color="auto" w:fill="auto"/>
          </w:tcPr>
          <w:p w14:paraId="7DD1E46E" w14:textId="77777777" w:rsidR="00C70D09" w:rsidRPr="00C10049" w:rsidRDefault="00C70D09" w:rsidP="00B335C9">
            <w:pPr>
              <w:jc w:val="center"/>
              <w:rPr>
                <w:rFonts w:eastAsia="Calibri"/>
              </w:rPr>
            </w:pPr>
            <w:r w:rsidRPr="00C10049">
              <w:rPr>
                <w:rFonts w:eastAsia="Calibri"/>
              </w:rPr>
              <w:t>15 (88)</w:t>
            </w:r>
          </w:p>
        </w:tc>
        <w:tc>
          <w:tcPr>
            <w:tcW w:w="2690" w:type="dxa"/>
            <w:shd w:val="clear" w:color="auto" w:fill="auto"/>
          </w:tcPr>
          <w:p w14:paraId="7835479E" w14:textId="77777777" w:rsidR="00C70D09" w:rsidRPr="00C10049" w:rsidRDefault="00C70D09" w:rsidP="00B335C9">
            <w:pPr>
              <w:jc w:val="center"/>
              <w:rPr>
                <w:rFonts w:eastAsia="Calibri"/>
              </w:rPr>
            </w:pPr>
            <w:r w:rsidRPr="00C10049">
              <w:rPr>
                <w:rFonts w:eastAsia="Calibri"/>
              </w:rPr>
              <w:t>22 (571)</w:t>
            </w:r>
          </w:p>
        </w:tc>
        <w:tc>
          <w:tcPr>
            <w:tcW w:w="1974" w:type="dxa"/>
          </w:tcPr>
          <w:p w14:paraId="2F097BC0" w14:textId="77777777" w:rsidR="00C70D09" w:rsidRPr="00C10049" w:rsidRDefault="00C70D09" w:rsidP="00B335C9">
            <w:pPr>
              <w:jc w:val="center"/>
              <w:rPr>
                <w:rFonts w:eastAsia="Calibri"/>
              </w:rPr>
            </w:pPr>
          </w:p>
        </w:tc>
      </w:tr>
      <w:tr w:rsidR="00C70D09" w:rsidRPr="00C10049" w14:paraId="6495B6F6" w14:textId="77777777" w:rsidTr="00C70D09">
        <w:trPr>
          <w:divId w:val="1972664081"/>
        </w:trPr>
        <w:tc>
          <w:tcPr>
            <w:tcW w:w="2160" w:type="dxa"/>
            <w:shd w:val="clear" w:color="auto" w:fill="auto"/>
          </w:tcPr>
          <w:p w14:paraId="56C42F11" w14:textId="77777777" w:rsidR="00C70D09" w:rsidRPr="00C10049" w:rsidRDefault="00C70D09" w:rsidP="00B335C9">
            <w:pPr>
              <w:rPr>
                <w:rFonts w:eastAsia="Calibri"/>
                <w:b/>
                <w:bCs/>
              </w:rPr>
            </w:pPr>
            <w:r w:rsidRPr="00C10049">
              <w:rPr>
                <w:rFonts w:eastAsia="Calibri"/>
                <w:b/>
                <w:bCs/>
              </w:rPr>
              <w:t>FV Waste</w:t>
            </w:r>
          </w:p>
        </w:tc>
        <w:tc>
          <w:tcPr>
            <w:tcW w:w="2250" w:type="dxa"/>
            <w:gridSpan w:val="2"/>
          </w:tcPr>
          <w:p w14:paraId="3F4E7904" w14:textId="77777777" w:rsidR="00C70D09" w:rsidRPr="00C10049" w:rsidRDefault="00C70D09" w:rsidP="00B335C9">
            <w:pPr>
              <w:jc w:val="center"/>
              <w:rPr>
                <w:rFonts w:eastAsia="Calibri"/>
              </w:rPr>
            </w:pPr>
          </w:p>
        </w:tc>
        <w:tc>
          <w:tcPr>
            <w:tcW w:w="2536" w:type="dxa"/>
            <w:shd w:val="clear" w:color="auto" w:fill="auto"/>
          </w:tcPr>
          <w:p w14:paraId="40856020" w14:textId="77777777" w:rsidR="00C70D09" w:rsidRPr="00C10049" w:rsidRDefault="00C70D09" w:rsidP="00B335C9">
            <w:pPr>
              <w:jc w:val="center"/>
              <w:rPr>
                <w:rFonts w:eastAsia="Calibri"/>
              </w:rPr>
            </w:pPr>
          </w:p>
        </w:tc>
        <w:tc>
          <w:tcPr>
            <w:tcW w:w="2690" w:type="dxa"/>
            <w:shd w:val="clear" w:color="auto" w:fill="auto"/>
          </w:tcPr>
          <w:p w14:paraId="57C58503" w14:textId="77777777" w:rsidR="00C70D09" w:rsidRPr="00C10049" w:rsidRDefault="00C70D09" w:rsidP="00B335C9">
            <w:pPr>
              <w:jc w:val="center"/>
              <w:rPr>
                <w:rFonts w:eastAsia="Calibri"/>
              </w:rPr>
            </w:pPr>
          </w:p>
        </w:tc>
        <w:tc>
          <w:tcPr>
            <w:tcW w:w="1974" w:type="dxa"/>
          </w:tcPr>
          <w:p w14:paraId="4F8CB8AD" w14:textId="77777777" w:rsidR="00C70D09" w:rsidRPr="00C10049" w:rsidRDefault="00C70D09" w:rsidP="00B335C9">
            <w:pPr>
              <w:jc w:val="center"/>
              <w:rPr>
                <w:rFonts w:eastAsia="Calibri"/>
              </w:rPr>
            </w:pPr>
          </w:p>
        </w:tc>
      </w:tr>
      <w:tr w:rsidR="00C70D09" w:rsidRPr="00C10049" w14:paraId="4E0573EC" w14:textId="77777777" w:rsidTr="00C70D09">
        <w:trPr>
          <w:divId w:val="1972664081"/>
        </w:trPr>
        <w:tc>
          <w:tcPr>
            <w:tcW w:w="2160" w:type="dxa"/>
            <w:shd w:val="clear" w:color="auto" w:fill="auto"/>
          </w:tcPr>
          <w:p w14:paraId="5E98EDB5" w14:textId="77777777" w:rsidR="00C70D09" w:rsidRPr="00C10049" w:rsidRDefault="00C70D09" w:rsidP="00B335C9">
            <w:r w:rsidRPr="00C10049">
              <w:t xml:space="preserve">       Greater than </w:t>
            </w:r>
          </w:p>
          <w:p w14:paraId="2BE419A3" w14:textId="77777777" w:rsidR="00C70D09" w:rsidRPr="00C10049" w:rsidRDefault="00C70D09" w:rsidP="00B335C9">
            <w:pPr>
              <w:rPr>
                <w:rFonts w:eastAsia="Calibri"/>
              </w:rPr>
            </w:pPr>
            <w:r w:rsidRPr="00C10049">
              <w:t xml:space="preserve">       Zero Grams </w:t>
            </w:r>
          </w:p>
        </w:tc>
        <w:tc>
          <w:tcPr>
            <w:tcW w:w="2250" w:type="dxa"/>
            <w:gridSpan w:val="2"/>
          </w:tcPr>
          <w:p w14:paraId="68B856BB" w14:textId="77777777" w:rsidR="00C70D09" w:rsidRPr="00C10049" w:rsidRDefault="00C70D09" w:rsidP="00B335C9">
            <w:pPr>
              <w:jc w:val="center"/>
              <w:rPr>
                <w:rFonts w:eastAsia="Calibri"/>
              </w:rPr>
            </w:pPr>
            <w:r w:rsidRPr="00C10049">
              <w:rPr>
                <w:rFonts w:eastAsia="Calibri"/>
              </w:rPr>
              <w:t>80 (2510)</w:t>
            </w:r>
          </w:p>
        </w:tc>
        <w:tc>
          <w:tcPr>
            <w:tcW w:w="2536" w:type="dxa"/>
            <w:shd w:val="clear" w:color="auto" w:fill="auto"/>
          </w:tcPr>
          <w:p w14:paraId="02E43FF2" w14:textId="77777777" w:rsidR="00C70D09" w:rsidRPr="00C10049" w:rsidRDefault="00C70D09" w:rsidP="00B335C9">
            <w:pPr>
              <w:jc w:val="center"/>
              <w:rPr>
                <w:rFonts w:eastAsia="Calibri"/>
              </w:rPr>
            </w:pPr>
            <w:r w:rsidRPr="00C10049">
              <w:rPr>
                <w:rFonts w:eastAsia="Calibri"/>
              </w:rPr>
              <w:t>87 (513)</w:t>
            </w:r>
          </w:p>
        </w:tc>
        <w:tc>
          <w:tcPr>
            <w:tcW w:w="2690" w:type="dxa"/>
            <w:shd w:val="clear" w:color="auto" w:fill="auto"/>
          </w:tcPr>
          <w:p w14:paraId="0975CBA2" w14:textId="77777777" w:rsidR="00C70D09" w:rsidRPr="00C10049" w:rsidRDefault="00C70D09" w:rsidP="00B335C9">
            <w:pPr>
              <w:jc w:val="center"/>
              <w:rPr>
                <w:rFonts w:eastAsia="Calibri"/>
              </w:rPr>
            </w:pPr>
            <w:r w:rsidRPr="00C10049">
              <w:rPr>
                <w:rFonts w:eastAsia="Calibri"/>
              </w:rPr>
              <w:t>78 (1997)</w:t>
            </w:r>
          </w:p>
        </w:tc>
        <w:tc>
          <w:tcPr>
            <w:tcW w:w="1974" w:type="dxa"/>
          </w:tcPr>
          <w:p w14:paraId="0711B97C" w14:textId="34698A2C" w:rsidR="00C70D09" w:rsidRPr="00C10049" w:rsidRDefault="00C70D09" w:rsidP="00B335C9">
            <w:pPr>
              <w:jc w:val="center"/>
              <w:rPr>
                <w:rFonts w:eastAsia="Calibri"/>
              </w:rPr>
            </w:pPr>
            <w:r w:rsidRPr="00C10049">
              <w:rPr>
                <w:rFonts w:eastAsia="Calibri"/>
              </w:rPr>
              <w:t>&lt;</w:t>
            </w:r>
            <w:r w:rsidR="002166A2">
              <w:rPr>
                <w:rFonts w:eastAsia="Calibri"/>
              </w:rPr>
              <w:t xml:space="preserve"> </w:t>
            </w:r>
            <w:r w:rsidRPr="00C10049">
              <w:rPr>
                <w:rFonts w:eastAsia="Calibri"/>
              </w:rPr>
              <w:t>0.01</w:t>
            </w:r>
          </w:p>
        </w:tc>
      </w:tr>
      <w:tr w:rsidR="00C70D09" w:rsidRPr="00C10049" w14:paraId="460E5934" w14:textId="77777777" w:rsidTr="00C70D09">
        <w:trPr>
          <w:divId w:val="1972664081"/>
        </w:trPr>
        <w:tc>
          <w:tcPr>
            <w:tcW w:w="2160" w:type="dxa"/>
            <w:shd w:val="clear" w:color="auto" w:fill="auto"/>
          </w:tcPr>
          <w:p w14:paraId="423D03EC" w14:textId="77777777" w:rsidR="00C70D09" w:rsidRPr="00C10049" w:rsidRDefault="00C70D09" w:rsidP="00B335C9">
            <w:pPr>
              <w:rPr>
                <w:rFonts w:eastAsia="Calibri"/>
              </w:rPr>
            </w:pPr>
            <w:r w:rsidRPr="00C10049">
              <w:rPr>
                <w:rFonts w:eastAsia="Calibri"/>
              </w:rPr>
              <w:t xml:space="preserve">       Zero Grams</w:t>
            </w:r>
          </w:p>
        </w:tc>
        <w:tc>
          <w:tcPr>
            <w:tcW w:w="2250" w:type="dxa"/>
            <w:gridSpan w:val="2"/>
          </w:tcPr>
          <w:p w14:paraId="39CC49DB" w14:textId="77777777" w:rsidR="00C70D09" w:rsidRPr="00C10049" w:rsidRDefault="00C70D09" w:rsidP="00B335C9">
            <w:pPr>
              <w:jc w:val="center"/>
              <w:rPr>
                <w:rFonts w:eastAsia="Calibri"/>
              </w:rPr>
            </w:pPr>
            <w:r w:rsidRPr="00C10049">
              <w:rPr>
                <w:rFonts w:eastAsia="Calibri"/>
              </w:rPr>
              <w:t>20 (642)</w:t>
            </w:r>
          </w:p>
        </w:tc>
        <w:tc>
          <w:tcPr>
            <w:tcW w:w="2536" w:type="dxa"/>
            <w:shd w:val="clear" w:color="auto" w:fill="auto"/>
          </w:tcPr>
          <w:p w14:paraId="6D3A1738" w14:textId="77777777" w:rsidR="00C70D09" w:rsidRPr="00C10049" w:rsidRDefault="00C70D09" w:rsidP="00B335C9">
            <w:pPr>
              <w:jc w:val="center"/>
              <w:rPr>
                <w:rFonts w:eastAsia="Calibri"/>
              </w:rPr>
            </w:pPr>
            <w:r w:rsidRPr="00C10049">
              <w:rPr>
                <w:rFonts w:eastAsia="Calibri"/>
              </w:rPr>
              <w:t>13 (75)</w:t>
            </w:r>
          </w:p>
        </w:tc>
        <w:tc>
          <w:tcPr>
            <w:tcW w:w="2690" w:type="dxa"/>
            <w:shd w:val="clear" w:color="auto" w:fill="auto"/>
          </w:tcPr>
          <w:p w14:paraId="6899B62E" w14:textId="77777777" w:rsidR="00C70D09" w:rsidRPr="00C10049" w:rsidRDefault="00C70D09" w:rsidP="00B335C9">
            <w:pPr>
              <w:jc w:val="center"/>
              <w:rPr>
                <w:rFonts w:eastAsia="Calibri"/>
              </w:rPr>
            </w:pPr>
            <w:r w:rsidRPr="00C10049">
              <w:rPr>
                <w:rFonts w:eastAsia="Calibri"/>
              </w:rPr>
              <w:t>22 (567)</w:t>
            </w:r>
          </w:p>
        </w:tc>
        <w:tc>
          <w:tcPr>
            <w:tcW w:w="1974" w:type="dxa"/>
          </w:tcPr>
          <w:p w14:paraId="6BEEDFD8" w14:textId="77777777" w:rsidR="00C70D09" w:rsidRPr="00C10049" w:rsidRDefault="00C70D09" w:rsidP="00B335C9">
            <w:pPr>
              <w:jc w:val="center"/>
              <w:rPr>
                <w:rFonts w:eastAsia="Calibri"/>
              </w:rPr>
            </w:pPr>
          </w:p>
        </w:tc>
      </w:tr>
      <w:tr w:rsidR="00C70D09" w:rsidRPr="00C10049" w14:paraId="3D960667" w14:textId="77777777" w:rsidTr="00C70D09">
        <w:trPr>
          <w:divId w:val="1972664081"/>
        </w:trPr>
        <w:tc>
          <w:tcPr>
            <w:tcW w:w="2160" w:type="dxa"/>
            <w:shd w:val="clear" w:color="auto" w:fill="auto"/>
          </w:tcPr>
          <w:p w14:paraId="2F8103EC" w14:textId="77777777" w:rsidR="00C70D09" w:rsidRPr="00C10049" w:rsidRDefault="00C70D09" w:rsidP="00B335C9">
            <w:pPr>
              <w:rPr>
                <w:rFonts w:eastAsia="Calibri"/>
                <w:b/>
                <w:bCs/>
              </w:rPr>
            </w:pPr>
            <w:r w:rsidRPr="00C10049">
              <w:rPr>
                <w:rFonts w:eastAsia="Calibri"/>
                <w:b/>
                <w:bCs/>
              </w:rPr>
              <w:lastRenderedPageBreak/>
              <w:t xml:space="preserve">FV Waste Proportion </w:t>
            </w:r>
          </w:p>
        </w:tc>
        <w:tc>
          <w:tcPr>
            <w:tcW w:w="2250" w:type="dxa"/>
            <w:gridSpan w:val="2"/>
          </w:tcPr>
          <w:p w14:paraId="03803B05" w14:textId="77777777" w:rsidR="00C70D09" w:rsidRPr="00C10049" w:rsidRDefault="00C70D09" w:rsidP="00B335C9">
            <w:pPr>
              <w:jc w:val="center"/>
              <w:rPr>
                <w:rFonts w:eastAsia="Calibri"/>
              </w:rPr>
            </w:pPr>
          </w:p>
        </w:tc>
        <w:tc>
          <w:tcPr>
            <w:tcW w:w="2536" w:type="dxa"/>
            <w:shd w:val="clear" w:color="auto" w:fill="auto"/>
          </w:tcPr>
          <w:p w14:paraId="6964F0D3" w14:textId="77777777" w:rsidR="00C70D09" w:rsidRPr="00C10049" w:rsidRDefault="00C70D09" w:rsidP="00B335C9">
            <w:pPr>
              <w:jc w:val="center"/>
              <w:rPr>
                <w:rFonts w:eastAsia="Calibri"/>
              </w:rPr>
            </w:pPr>
          </w:p>
        </w:tc>
        <w:tc>
          <w:tcPr>
            <w:tcW w:w="2690" w:type="dxa"/>
            <w:shd w:val="clear" w:color="auto" w:fill="auto"/>
          </w:tcPr>
          <w:p w14:paraId="6077CFD4" w14:textId="77777777" w:rsidR="00C70D09" w:rsidRPr="00C10049" w:rsidRDefault="00C70D09" w:rsidP="00B335C9">
            <w:pPr>
              <w:jc w:val="center"/>
              <w:rPr>
                <w:rFonts w:eastAsia="Calibri"/>
              </w:rPr>
            </w:pPr>
          </w:p>
        </w:tc>
        <w:tc>
          <w:tcPr>
            <w:tcW w:w="1974" w:type="dxa"/>
          </w:tcPr>
          <w:p w14:paraId="6F6CD78C" w14:textId="77777777" w:rsidR="00C70D09" w:rsidRPr="00C10049" w:rsidRDefault="00C70D09" w:rsidP="00B335C9">
            <w:pPr>
              <w:jc w:val="center"/>
              <w:rPr>
                <w:rFonts w:eastAsia="Calibri"/>
              </w:rPr>
            </w:pPr>
          </w:p>
        </w:tc>
      </w:tr>
      <w:tr w:rsidR="00C70D09" w:rsidRPr="00C10049" w14:paraId="7E6C4018" w14:textId="77777777" w:rsidTr="00C70D09">
        <w:trPr>
          <w:divId w:val="1972664081"/>
        </w:trPr>
        <w:tc>
          <w:tcPr>
            <w:tcW w:w="2160" w:type="dxa"/>
            <w:shd w:val="clear" w:color="auto" w:fill="auto"/>
          </w:tcPr>
          <w:p w14:paraId="3F8070AA" w14:textId="77777777" w:rsidR="00C70D09" w:rsidRPr="00C10049" w:rsidRDefault="00C70D09" w:rsidP="00B335C9">
            <w:r w:rsidRPr="00C10049">
              <w:t xml:space="preserve">       Greater than </w:t>
            </w:r>
          </w:p>
          <w:p w14:paraId="3D6EFC08" w14:textId="77777777" w:rsidR="00C70D09" w:rsidRPr="00C10049" w:rsidRDefault="00C70D09" w:rsidP="00B335C9">
            <w:pPr>
              <w:rPr>
                <w:rFonts w:eastAsia="Calibri"/>
                <w:b/>
                <w:bCs/>
              </w:rPr>
            </w:pPr>
            <w:r w:rsidRPr="00C10049">
              <w:t xml:space="preserve">       Zero Grams </w:t>
            </w:r>
          </w:p>
        </w:tc>
        <w:tc>
          <w:tcPr>
            <w:tcW w:w="2250" w:type="dxa"/>
            <w:gridSpan w:val="2"/>
          </w:tcPr>
          <w:p w14:paraId="65C78350" w14:textId="77777777" w:rsidR="00C70D09" w:rsidRPr="00C10049" w:rsidRDefault="00C70D09" w:rsidP="00B335C9">
            <w:pPr>
              <w:jc w:val="center"/>
              <w:rPr>
                <w:rFonts w:eastAsia="Calibri"/>
              </w:rPr>
            </w:pPr>
            <w:r w:rsidRPr="00C10049">
              <w:rPr>
                <w:rFonts w:eastAsia="Calibri"/>
              </w:rPr>
              <w:t>94 (2,962)</w:t>
            </w:r>
          </w:p>
        </w:tc>
        <w:tc>
          <w:tcPr>
            <w:tcW w:w="2536" w:type="dxa"/>
            <w:shd w:val="clear" w:color="auto" w:fill="auto"/>
          </w:tcPr>
          <w:p w14:paraId="32058E0C" w14:textId="77777777" w:rsidR="00C70D09" w:rsidRPr="00C10049" w:rsidRDefault="00C70D09" w:rsidP="00B335C9">
            <w:pPr>
              <w:jc w:val="center"/>
              <w:rPr>
                <w:rFonts w:eastAsia="Calibri"/>
              </w:rPr>
            </w:pPr>
            <w:r w:rsidRPr="00C10049">
              <w:rPr>
                <w:rFonts w:eastAsia="Calibri"/>
              </w:rPr>
              <w:t>94 (554)</w:t>
            </w:r>
          </w:p>
        </w:tc>
        <w:tc>
          <w:tcPr>
            <w:tcW w:w="2690" w:type="dxa"/>
            <w:shd w:val="clear" w:color="auto" w:fill="auto"/>
          </w:tcPr>
          <w:p w14:paraId="1A27311D" w14:textId="77777777" w:rsidR="00C70D09" w:rsidRPr="00C10049" w:rsidRDefault="00C70D09" w:rsidP="00B335C9">
            <w:pPr>
              <w:jc w:val="center"/>
              <w:rPr>
                <w:rFonts w:eastAsia="Calibri"/>
              </w:rPr>
            </w:pPr>
            <w:r w:rsidRPr="00C10049">
              <w:rPr>
                <w:rFonts w:eastAsia="Calibri"/>
              </w:rPr>
              <w:t>94 (2408)</w:t>
            </w:r>
          </w:p>
        </w:tc>
        <w:tc>
          <w:tcPr>
            <w:tcW w:w="1974" w:type="dxa"/>
          </w:tcPr>
          <w:p w14:paraId="6C93D556" w14:textId="77777777" w:rsidR="00C70D09" w:rsidRPr="00C10049" w:rsidRDefault="00C70D09" w:rsidP="00B335C9">
            <w:pPr>
              <w:jc w:val="center"/>
              <w:rPr>
                <w:rFonts w:eastAsia="Calibri"/>
              </w:rPr>
            </w:pPr>
            <w:r w:rsidRPr="00C10049">
              <w:rPr>
                <w:rFonts w:eastAsia="Calibri"/>
              </w:rPr>
              <w:t>0.781</w:t>
            </w:r>
          </w:p>
        </w:tc>
      </w:tr>
      <w:tr w:rsidR="00C70D09" w:rsidRPr="00C10049" w14:paraId="4F8FE8B2" w14:textId="77777777" w:rsidTr="00C70D09">
        <w:trPr>
          <w:divId w:val="1972664081"/>
        </w:trPr>
        <w:tc>
          <w:tcPr>
            <w:tcW w:w="2160" w:type="dxa"/>
            <w:shd w:val="clear" w:color="auto" w:fill="auto"/>
          </w:tcPr>
          <w:p w14:paraId="19E3E2AA" w14:textId="77777777" w:rsidR="00C70D09" w:rsidRPr="00C10049" w:rsidRDefault="00C70D09" w:rsidP="00B335C9">
            <w:pPr>
              <w:rPr>
                <w:rFonts w:eastAsia="Calibri"/>
              </w:rPr>
            </w:pPr>
            <w:r w:rsidRPr="00C10049">
              <w:rPr>
                <w:rFonts w:eastAsia="Calibri"/>
              </w:rPr>
              <w:t xml:space="preserve">       Zero Grams</w:t>
            </w:r>
          </w:p>
        </w:tc>
        <w:tc>
          <w:tcPr>
            <w:tcW w:w="2250" w:type="dxa"/>
            <w:gridSpan w:val="2"/>
          </w:tcPr>
          <w:p w14:paraId="567B56AB" w14:textId="77777777" w:rsidR="00C70D09" w:rsidRPr="00C10049" w:rsidRDefault="00C70D09" w:rsidP="00B335C9">
            <w:pPr>
              <w:jc w:val="center"/>
              <w:rPr>
                <w:rFonts w:eastAsia="Calibri"/>
              </w:rPr>
            </w:pPr>
            <w:r w:rsidRPr="00C10049">
              <w:rPr>
                <w:rFonts w:eastAsia="Calibri"/>
              </w:rPr>
              <w:t>6 (190)</w:t>
            </w:r>
          </w:p>
        </w:tc>
        <w:tc>
          <w:tcPr>
            <w:tcW w:w="2536" w:type="dxa"/>
            <w:shd w:val="clear" w:color="auto" w:fill="auto"/>
          </w:tcPr>
          <w:p w14:paraId="54B8BFD4" w14:textId="77777777" w:rsidR="00C70D09" w:rsidRPr="00C10049" w:rsidRDefault="00C70D09" w:rsidP="00B335C9">
            <w:pPr>
              <w:jc w:val="center"/>
              <w:rPr>
                <w:rFonts w:eastAsia="Calibri"/>
              </w:rPr>
            </w:pPr>
            <w:r w:rsidRPr="00C10049">
              <w:rPr>
                <w:rFonts w:eastAsia="Calibri"/>
              </w:rPr>
              <w:t>6 (34)</w:t>
            </w:r>
          </w:p>
        </w:tc>
        <w:tc>
          <w:tcPr>
            <w:tcW w:w="2690" w:type="dxa"/>
            <w:shd w:val="clear" w:color="auto" w:fill="auto"/>
          </w:tcPr>
          <w:p w14:paraId="4EA3FC76" w14:textId="77777777" w:rsidR="00C70D09" w:rsidRPr="00C10049" w:rsidRDefault="00C70D09" w:rsidP="00B335C9">
            <w:pPr>
              <w:jc w:val="center"/>
              <w:rPr>
                <w:rFonts w:eastAsia="Calibri"/>
              </w:rPr>
            </w:pPr>
            <w:r w:rsidRPr="00C10049">
              <w:rPr>
                <w:rFonts w:eastAsia="Calibri"/>
              </w:rPr>
              <w:t>6 (156)</w:t>
            </w:r>
          </w:p>
        </w:tc>
        <w:tc>
          <w:tcPr>
            <w:tcW w:w="1974" w:type="dxa"/>
          </w:tcPr>
          <w:p w14:paraId="0419098C" w14:textId="77777777" w:rsidR="00C70D09" w:rsidRPr="00C10049" w:rsidRDefault="00C70D09" w:rsidP="00B335C9">
            <w:pPr>
              <w:jc w:val="center"/>
              <w:rPr>
                <w:rFonts w:eastAsia="Calibri"/>
              </w:rPr>
            </w:pPr>
          </w:p>
        </w:tc>
      </w:tr>
      <w:tr w:rsidR="00C70D09" w:rsidRPr="00C10049" w14:paraId="14C315B7" w14:textId="77777777" w:rsidTr="00C70D09">
        <w:trPr>
          <w:divId w:val="1972664081"/>
        </w:trPr>
        <w:tc>
          <w:tcPr>
            <w:tcW w:w="2160" w:type="dxa"/>
            <w:tcBorders>
              <w:top w:val="single" w:sz="4" w:space="0" w:color="auto"/>
              <w:bottom w:val="single" w:sz="4" w:space="0" w:color="auto"/>
            </w:tcBorders>
            <w:shd w:val="clear" w:color="auto" w:fill="auto"/>
          </w:tcPr>
          <w:p w14:paraId="5EDECE47" w14:textId="77777777" w:rsidR="00C70D09" w:rsidRPr="00C10049" w:rsidRDefault="00C70D09" w:rsidP="00B335C9">
            <w:pPr>
              <w:ind w:left="720" w:hanging="369"/>
              <w:rPr>
                <w:rFonts w:eastAsia="Calibri"/>
              </w:rPr>
            </w:pPr>
          </w:p>
        </w:tc>
        <w:tc>
          <w:tcPr>
            <w:tcW w:w="2250" w:type="dxa"/>
            <w:gridSpan w:val="2"/>
            <w:tcBorders>
              <w:top w:val="single" w:sz="4" w:space="0" w:color="auto"/>
              <w:bottom w:val="single" w:sz="4" w:space="0" w:color="auto"/>
            </w:tcBorders>
          </w:tcPr>
          <w:p w14:paraId="249C5CED" w14:textId="77777777" w:rsidR="00C70D09" w:rsidRPr="00C10049" w:rsidRDefault="00C70D09" w:rsidP="00B335C9">
            <w:pPr>
              <w:jc w:val="center"/>
              <w:rPr>
                <w:rFonts w:eastAsia="Calibri"/>
              </w:rPr>
            </w:pPr>
            <w:r w:rsidRPr="00C10049">
              <w:rPr>
                <w:rFonts w:eastAsia="Calibri"/>
              </w:rPr>
              <w:t>Mean +/- SD (years)</w:t>
            </w:r>
          </w:p>
        </w:tc>
        <w:tc>
          <w:tcPr>
            <w:tcW w:w="2536" w:type="dxa"/>
            <w:tcBorders>
              <w:top w:val="single" w:sz="4" w:space="0" w:color="auto"/>
              <w:bottom w:val="single" w:sz="4" w:space="0" w:color="auto"/>
            </w:tcBorders>
            <w:shd w:val="clear" w:color="auto" w:fill="auto"/>
          </w:tcPr>
          <w:p w14:paraId="1DA5AF7D" w14:textId="77777777" w:rsidR="00C70D09" w:rsidRPr="00C10049" w:rsidRDefault="00C70D09" w:rsidP="00B335C9">
            <w:pPr>
              <w:jc w:val="center"/>
              <w:rPr>
                <w:rFonts w:eastAsia="Calibri"/>
              </w:rPr>
            </w:pPr>
            <w:r w:rsidRPr="00C10049">
              <w:rPr>
                <w:rFonts w:eastAsia="Calibri"/>
              </w:rPr>
              <w:t>Mean +/- SD (years)</w:t>
            </w:r>
          </w:p>
        </w:tc>
        <w:tc>
          <w:tcPr>
            <w:tcW w:w="2690" w:type="dxa"/>
            <w:tcBorders>
              <w:top w:val="single" w:sz="4" w:space="0" w:color="auto"/>
              <w:bottom w:val="single" w:sz="4" w:space="0" w:color="auto"/>
            </w:tcBorders>
            <w:shd w:val="clear" w:color="auto" w:fill="auto"/>
          </w:tcPr>
          <w:p w14:paraId="784A1B82" w14:textId="77777777" w:rsidR="00C70D09" w:rsidRPr="00C10049" w:rsidRDefault="00C70D09" w:rsidP="00B335C9">
            <w:pPr>
              <w:jc w:val="center"/>
              <w:rPr>
                <w:rFonts w:eastAsia="Calibri"/>
              </w:rPr>
            </w:pPr>
            <w:r w:rsidRPr="00C10049">
              <w:rPr>
                <w:rFonts w:eastAsia="Calibri"/>
              </w:rPr>
              <w:t>Mean +/- SD (years)</w:t>
            </w:r>
          </w:p>
        </w:tc>
        <w:tc>
          <w:tcPr>
            <w:tcW w:w="1974" w:type="dxa"/>
            <w:tcBorders>
              <w:top w:val="single" w:sz="4" w:space="0" w:color="auto"/>
              <w:bottom w:val="single" w:sz="4" w:space="0" w:color="auto"/>
            </w:tcBorders>
          </w:tcPr>
          <w:p w14:paraId="4E0E46E8" w14:textId="77777777" w:rsidR="00C70D09" w:rsidRPr="00C10049" w:rsidRDefault="00C70D09" w:rsidP="00B335C9">
            <w:pPr>
              <w:jc w:val="center"/>
              <w:rPr>
                <w:rFonts w:eastAsia="Calibri"/>
              </w:rPr>
            </w:pPr>
            <w:r w:rsidRPr="00C10049">
              <w:rPr>
                <w:rFonts w:eastAsia="Calibri"/>
                <w:i/>
                <w:iCs/>
              </w:rPr>
              <w:t>P</w:t>
            </w:r>
            <w:r w:rsidRPr="00C10049">
              <w:rPr>
                <w:rFonts w:eastAsia="Calibri"/>
              </w:rPr>
              <w:t xml:space="preserve"> value</w:t>
            </w:r>
          </w:p>
        </w:tc>
      </w:tr>
      <w:tr w:rsidR="00C70D09" w:rsidRPr="00C10049" w14:paraId="37337B0B" w14:textId="77777777" w:rsidTr="00C70D09">
        <w:trPr>
          <w:divId w:val="1972664081"/>
          <w:trHeight w:val="377"/>
        </w:trPr>
        <w:tc>
          <w:tcPr>
            <w:tcW w:w="2160" w:type="dxa"/>
            <w:tcBorders>
              <w:top w:val="single" w:sz="4" w:space="0" w:color="auto"/>
              <w:bottom w:val="single" w:sz="4" w:space="0" w:color="auto"/>
            </w:tcBorders>
            <w:shd w:val="clear" w:color="auto" w:fill="auto"/>
          </w:tcPr>
          <w:p w14:paraId="1B24C262" w14:textId="77777777" w:rsidR="00C70D09" w:rsidRPr="00C10049" w:rsidRDefault="00C70D09" w:rsidP="00B335C9">
            <w:pPr>
              <w:rPr>
                <w:rFonts w:eastAsia="Calibri"/>
              </w:rPr>
            </w:pPr>
            <w:r w:rsidRPr="00C10049">
              <w:rPr>
                <w:rFonts w:eastAsia="Calibri"/>
                <w:b/>
                <w:bCs/>
              </w:rPr>
              <w:t>Age</w:t>
            </w:r>
          </w:p>
        </w:tc>
        <w:tc>
          <w:tcPr>
            <w:tcW w:w="2250" w:type="dxa"/>
            <w:gridSpan w:val="2"/>
            <w:tcBorders>
              <w:top w:val="single" w:sz="4" w:space="0" w:color="auto"/>
              <w:bottom w:val="single" w:sz="4" w:space="0" w:color="auto"/>
            </w:tcBorders>
          </w:tcPr>
          <w:p w14:paraId="6C41E637" w14:textId="77777777" w:rsidR="00C70D09" w:rsidRPr="00C10049" w:rsidRDefault="00C70D09" w:rsidP="00B335C9">
            <w:pPr>
              <w:jc w:val="center"/>
              <w:rPr>
                <w:rFonts w:eastAsia="Calibri"/>
              </w:rPr>
            </w:pPr>
            <w:r w:rsidRPr="00C10049">
              <w:rPr>
                <w:rFonts w:eastAsia="Calibri"/>
              </w:rPr>
              <w:t>12.0 +/- 3.3</w:t>
            </w:r>
          </w:p>
        </w:tc>
        <w:tc>
          <w:tcPr>
            <w:tcW w:w="2536" w:type="dxa"/>
            <w:tcBorders>
              <w:top w:val="single" w:sz="4" w:space="0" w:color="auto"/>
              <w:bottom w:val="single" w:sz="4" w:space="0" w:color="auto"/>
            </w:tcBorders>
            <w:shd w:val="clear" w:color="auto" w:fill="auto"/>
          </w:tcPr>
          <w:p w14:paraId="3729CA29" w14:textId="77777777" w:rsidR="00C70D09" w:rsidRPr="00C10049" w:rsidRDefault="00C70D09" w:rsidP="00B335C9">
            <w:pPr>
              <w:jc w:val="center"/>
              <w:rPr>
                <w:rFonts w:eastAsia="Calibri"/>
              </w:rPr>
            </w:pPr>
            <w:r w:rsidRPr="00C10049">
              <w:rPr>
                <w:rFonts w:eastAsia="Calibri"/>
              </w:rPr>
              <w:t>10.3 +/- 2.3</w:t>
            </w:r>
          </w:p>
        </w:tc>
        <w:tc>
          <w:tcPr>
            <w:tcW w:w="2690" w:type="dxa"/>
            <w:tcBorders>
              <w:top w:val="single" w:sz="4" w:space="0" w:color="auto"/>
              <w:bottom w:val="single" w:sz="4" w:space="0" w:color="auto"/>
            </w:tcBorders>
            <w:shd w:val="clear" w:color="auto" w:fill="auto"/>
          </w:tcPr>
          <w:p w14:paraId="593D5C3D" w14:textId="77777777" w:rsidR="00C70D09" w:rsidRPr="00C10049" w:rsidRDefault="00C70D09" w:rsidP="00B335C9">
            <w:pPr>
              <w:jc w:val="center"/>
              <w:rPr>
                <w:rFonts w:eastAsia="Calibri"/>
              </w:rPr>
            </w:pPr>
            <w:r w:rsidRPr="00C10049">
              <w:rPr>
                <w:rFonts w:eastAsia="Calibri"/>
              </w:rPr>
              <w:t>12.4 +/- 3.4</w:t>
            </w:r>
          </w:p>
        </w:tc>
        <w:tc>
          <w:tcPr>
            <w:tcW w:w="1974" w:type="dxa"/>
            <w:tcBorders>
              <w:top w:val="single" w:sz="4" w:space="0" w:color="auto"/>
              <w:bottom w:val="single" w:sz="4" w:space="0" w:color="auto"/>
            </w:tcBorders>
          </w:tcPr>
          <w:p w14:paraId="220865BB" w14:textId="4E71F4B4" w:rsidR="00C70D09" w:rsidRPr="00C10049" w:rsidRDefault="00C70D09" w:rsidP="00B335C9">
            <w:pPr>
              <w:jc w:val="center"/>
              <w:rPr>
                <w:rFonts w:eastAsia="Calibri"/>
              </w:rPr>
            </w:pPr>
            <w:r w:rsidRPr="00C10049">
              <w:rPr>
                <w:rFonts w:eastAsia="Calibri"/>
              </w:rPr>
              <w:t>&lt; 0.01</w:t>
            </w:r>
          </w:p>
        </w:tc>
      </w:tr>
      <w:tr w:rsidR="00C70D09" w:rsidRPr="00C10049" w14:paraId="06D95ECB" w14:textId="77777777" w:rsidTr="00C70D09">
        <w:trPr>
          <w:divId w:val="1972664081"/>
          <w:trHeight w:val="287"/>
        </w:trPr>
        <w:tc>
          <w:tcPr>
            <w:tcW w:w="2160" w:type="dxa"/>
            <w:tcBorders>
              <w:top w:val="single" w:sz="4" w:space="0" w:color="auto"/>
              <w:bottom w:val="single" w:sz="4" w:space="0" w:color="auto"/>
            </w:tcBorders>
            <w:shd w:val="clear" w:color="auto" w:fill="auto"/>
          </w:tcPr>
          <w:p w14:paraId="4D04331B" w14:textId="77777777" w:rsidR="00C70D09" w:rsidRPr="00C10049" w:rsidRDefault="00C70D09" w:rsidP="00B335C9">
            <w:pPr>
              <w:rPr>
                <w:rFonts w:eastAsia="Calibri"/>
                <w:b/>
                <w:bCs/>
              </w:rPr>
            </w:pPr>
          </w:p>
        </w:tc>
        <w:tc>
          <w:tcPr>
            <w:tcW w:w="2250" w:type="dxa"/>
            <w:gridSpan w:val="2"/>
            <w:tcBorders>
              <w:top w:val="single" w:sz="4" w:space="0" w:color="auto"/>
              <w:bottom w:val="single" w:sz="4" w:space="0" w:color="auto"/>
            </w:tcBorders>
          </w:tcPr>
          <w:p w14:paraId="3529720B" w14:textId="77777777" w:rsidR="00C70D09" w:rsidRPr="00C10049" w:rsidRDefault="00C70D09" w:rsidP="00B335C9">
            <w:pPr>
              <w:jc w:val="center"/>
              <w:rPr>
                <w:rFonts w:eastAsia="Calibri"/>
              </w:rPr>
            </w:pPr>
            <w:r w:rsidRPr="00C10049">
              <w:rPr>
                <w:rFonts w:eastAsia="Calibri"/>
              </w:rPr>
              <w:t>Mean +/- SD (g)</w:t>
            </w:r>
          </w:p>
        </w:tc>
        <w:tc>
          <w:tcPr>
            <w:tcW w:w="2536" w:type="dxa"/>
            <w:tcBorders>
              <w:top w:val="single" w:sz="4" w:space="0" w:color="auto"/>
              <w:bottom w:val="single" w:sz="4" w:space="0" w:color="auto"/>
            </w:tcBorders>
            <w:shd w:val="clear" w:color="auto" w:fill="auto"/>
          </w:tcPr>
          <w:p w14:paraId="1208E4AB" w14:textId="77777777" w:rsidR="00C70D09" w:rsidRPr="00C10049" w:rsidRDefault="00C70D09" w:rsidP="00B335C9">
            <w:pPr>
              <w:jc w:val="center"/>
              <w:rPr>
                <w:rFonts w:eastAsia="Calibri"/>
              </w:rPr>
            </w:pPr>
            <w:r w:rsidRPr="00C10049">
              <w:rPr>
                <w:rFonts w:eastAsia="Calibri"/>
              </w:rPr>
              <w:t>Mean +/- SD (g)</w:t>
            </w:r>
          </w:p>
        </w:tc>
        <w:tc>
          <w:tcPr>
            <w:tcW w:w="2690" w:type="dxa"/>
            <w:tcBorders>
              <w:top w:val="single" w:sz="4" w:space="0" w:color="auto"/>
              <w:bottom w:val="single" w:sz="4" w:space="0" w:color="auto"/>
            </w:tcBorders>
            <w:shd w:val="clear" w:color="auto" w:fill="auto"/>
          </w:tcPr>
          <w:p w14:paraId="7A393156" w14:textId="77777777" w:rsidR="00C70D09" w:rsidRPr="00C10049" w:rsidRDefault="00C70D09" w:rsidP="00B335C9">
            <w:pPr>
              <w:jc w:val="center"/>
              <w:rPr>
                <w:rFonts w:eastAsia="Calibri"/>
              </w:rPr>
            </w:pPr>
            <w:r w:rsidRPr="00C10049">
              <w:rPr>
                <w:rFonts w:eastAsia="Calibri"/>
              </w:rPr>
              <w:t>Mean +/- SD (g)</w:t>
            </w:r>
          </w:p>
        </w:tc>
        <w:tc>
          <w:tcPr>
            <w:tcW w:w="1974" w:type="dxa"/>
            <w:tcBorders>
              <w:top w:val="single" w:sz="4" w:space="0" w:color="auto"/>
              <w:bottom w:val="single" w:sz="4" w:space="0" w:color="auto"/>
            </w:tcBorders>
          </w:tcPr>
          <w:p w14:paraId="7F269970" w14:textId="77777777" w:rsidR="00C70D09" w:rsidRPr="00C10049" w:rsidRDefault="00C70D09" w:rsidP="00B335C9">
            <w:pPr>
              <w:jc w:val="center"/>
              <w:rPr>
                <w:rFonts w:eastAsia="Calibri"/>
              </w:rPr>
            </w:pPr>
            <w:r w:rsidRPr="00C10049">
              <w:rPr>
                <w:rFonts w:eastAsia="Calibri"/>
                <w:i/>
                <w:iCs/>
              </w:rPr>
              <w:t>P</w:t>
            </w:r>
            <w:r w:rsidRPr="00C10049">
              <w:rPr>
                <w:rFonts w:eastAsia="Calibri"/>
              </w:rPr>
              <w:t xml:space="preserve"> value</w:t>
            </w:r>
          </w:p>
        </w:tc>
      </w:tr>
      <w:tr w:rsidR="0048110E" w:rsidRPr="00C10049" w14:paraId="7829B845" w14:textId="77777777" w:rsidTr="00777479">
        <w:trPr>
          <w:divId w:val="1972664081"/>
          <w:trHeight w:val="215"/>
        </w:trPr>
        <w:tc>
          <w:tcPr>
            <w:tcW w:w="2160" w:type="dxa"/>
            <w:tcBorders>
              <w:top w:val="single" w:sz="4" w:space="0" w:color="auto"/>
            </w:tcBorders>
            <w:shd w:val="clear" w:color="auto" w:fill="auto"/>
          </w:tcPr>
          <w:p w14:paraId="5C164406" w14:textId="1379FC09" w:rsidR="0048110E" w:rsidRPr="00C10049" w:rsidRDefault="0048110E" w:rsidP="0048110E">
            <w:pPr>
              <w:rPr>
                <w:rFonts w:eastAsia="Calibri"/>
                <w:b/>
                <w:bCs/>
              </w:rPr>
            </w:pPr>
            <w:r w:rsidRPr="00C10049">
              <w:rPr>
                <w:rFonts w:eastAsia="Calibri"/>
                <w:b/>
                <w:bCs/>
              </w:rPr>
              <w:t>FV Selection</w:t>
            </w:r>
          </w:p>
        </w:tc>
        <w:tc>
          <w:tcPr>
            <w:tcW w:w="2250" w:type="dxa"/>
            <w:gridSpan w:val="2"/>
            <w:tcBorders>
              <w:top w:val="single" w:sz="4" w:space="0" w:color="auto"/>
            </w:tcBorders>
          </w:tcPr>
          <w:p w14:paraId="5D3C6F72" w14:textId="3AC61A90" w:rsidR="0048110E" w:rsidRPr="00C10049" w:rsidRDefault="0048110E" w:rsidP="0048110E">
            <w:pPr>
              <w:jc w:val="center"/>
              <w:rPr>
                <w:rFonts w:eastAsia="Calibri"/>
              </w:rPr>
            </w:pPr>
          </w:p>
        </w:tc>
        <w:tc>
          <w:tcPr>
            <w:tcW w:w="2536" w:type="dxa"/>
            <w:tcBorders>
              <w:top w:val="single" w:sz="4" w:space="0" w:color="auto"/>
            </w:tcBorders>
            <w:shd w:val="clear" w:color="auto" w:fill="auto"/>
          </w:tcPr>
          <w:p w14:paraId="728C5D60" w14:textId="0BD30DD3" w:rsidR="0048110E" w:rsidRPr="00C10049" w:rsidRDefault="0048110E" w:rsidP="0048110E">
            <w:pPr>
              <w:jc w:val="center"/>
              <w:rPr>
                <w:rFonts w:eastAsia="Calibri"/>
              </w:rPr>
            </w:pPr>
          </w:p>
        </w:tc>
        <w:tc>
          <w:tcPr>
            <w:tcW w:w="2690" w:type="dxa"/>
            <w:tcBorders>
              <w:top w:val="single" w:sz="4" w:space="0" w:color="auto"/>
            </w:tcBorders>
            <w:shd w:val="clear" w:color="auto" w:fill="auto"/>
          </w:tcPr>
          <w:p w14:paraId="0DE71A79" w14:textId="5DC5E445" w:rsidR="0048110E" w:rsidRPr="00C10049" w:rsidRDefault="0048110E" w:rsidP="0048110E">
            <w:pPr>
              <w:jc w:val="center"/>
              <w:rPr>
                <w:rFonts w:eastAsia="Calibri"/>
              </w:rPr>
            </w:pPr>
          </w:p>
        </w:tc>
        <w:tc>
          <w:tcPr>
            <w:tcW w:w="1974" w:type="dxa"/>
            <w:tcBorders>
              <w:top w:val="single" w:sz="4" w:space="0" w:color="auto"/>
            </w:tcBorders>
          </w:tcPr>
          <w:p w14:paraId="75EF4B53" w14:textId="3F20861D" w:rsidR="0048110E" w:rsidRPr="00C10049" w:rsidRDefault="0048110E" w:rsidP="0048110E">
            <w:pPr>
              <w:jc w:val="center"/>
              <w:rPr>
                <w:rFonts w:eastAsia="Calibri"/>
              </w:rPr>
            </w:pPr>
          </w:p>
        </w:tc>
      </w:tr>
      <w:tr w:rsidR="00215842" w:rsidRPr="00C10049" w14:paraId="6F80A70F" w14:textId="77777777" w:rsidTr="0048110E">
        <w:trPr>
          <w:divId w:val="1972664081"/>
          <w:trHeight w:val="360"/>
        </w:trPr>
        <w:tc>
          <w:tcPr>
            <w:tcW w:w="2160" w:type="dxa"/>
            <w:shd w:val="clear" w:color="auto" w:fill="auto"/>
          </w:tcPr>
          <w:p w14:paraId="49C68E7B" w14:textId="77777777" w:rsidR="00215842" w:rsidRDefault="00215842" w:rsidP="00215842">
            <w:pPr>
              <w:jc w:val="both"/>
            </w:pPr>
            <w:r w:rsidRPr="00C10049">
              <w:t xml:space="preserve">       </w:t>
            </w:r>
            <w:r>
              <w:t xml:space="preserve">Including     </w:t>
            </w:r>
          </w:p>
          <w:p w14:paraId="425CEAC1" w14:textId="6154DAC6" w:rsidR="00215842" w:rsidRPr="00C10049" w:rsidRDefault="00215842" w:rsidP="00215842">
            <w:pPr>
              <w:rPr>
                <w:rFonts w:eastAsia="Calibri"/>
                <w:b/>
                <w:bCs/>
              </w:rPr>
            </w:pPr>
            <w:r>
              <w:t xml:space="preserve">       Zero Grams</w:t>
            </w:r>
            <w:r w:rsidRPr="00C10049">
              <w:t xml:space="preserve"> </w:t>
            </w:r>
          </w:p>
        </w:tc>
        <w:tc>
          <w:tcPr>
            <w:tcW w:w="2250" w:type="dxa"/>
            <w:gridSpan w:val="2"/>
          </w:tcPr>
          <w:p w14:paraId="01A6D4FE" w14:textId="6A985548" w:rsidR="00215842" w:rsidRPr="00C10049" w:rsidRDefault="00215842" w:rsidP="00215842">
            <w:pPr>
              <w:jc w:val="center"/>
              <w:rPr>
                <w:rFonts w:eastAsia="Calibri"/>
              </w:rPr>
            </w:pPr>
            <w:r w:rsidRPr="00C10049">
              <w:rPr>
                <w:rFonts w:eastAsia="Calibri"/>
              </w:rPr>
              <w:t>115.0 +/- 81.4</w:t>
            </w:r>
          </w:p>
        </w:tc>
        <w:tc>
          <w:tcPr>
            <w:tcW w:w="2536" w:type="dxa"/>
            <w:shd w:val="clear" w:color="auto" w:fill="auto"/>
          </w:tcPr>
          <w:p w14:paraId="7845D6CF" w14:textId="710C8E49" w:rsidR="00215842" w:rsidRPr="00C10049" w:rsidRDefault="00215842" w:rsidP="00215842">
            <w:pPr>
              <w:jc w:val="center"/>
              <w:rPr>
                <w:rFonts w:eastAsia="Calibri"/>
              </w:rPr>
            </w:pPr>
            <w:r w:rsidRPr="00C10049">
              <w:rPr>
                <w:rFonts w:eastAsia="Calibri"/>
              </w:rPr>
              <w:t>150.9 +/- 85.6</w:t>
            </w:r>
          </w:p>
        </w:tc>
        <w:tc>
          <w:tcPr>
            <w:tcW w:w="2690" w:type="dxa"/>
            <w:shd w:val="clear" w:color="auto" w:fill="auto"/>
          </w:tcPr>
          <w:p w14:paraId="2A4EA86E" w14:textId="09BB6C47" w:rsidR="00215842" w:rsidRPr="00C10049" w:rsidRDefault="00215842" w:rsidP="00215842">
            <w:pPr>
              <w:jc w:val="center"/>
              <w:rPr>
                <w:rFonts w:eastAsia="Calibri"/>
              </w:rPr>
            </w:pPr>
            <w:r w:rsidRPr="00C10049">
              <w:rPr>
                <w:rFonts w:eastAsia="Calibri"/>
              </w:rPr>
              <w:t>106.5 +/- 78.0</w:t>
            </w:r>
          </w:p>
        </w:tc>
        <w:tc>
          <w:tcPr>
            <w:tcW w:w="1974" w:type="dxa"/>
          </w:tcPr>
          <w:p w14:paraId="26A05243" w14:textId="763586AE" w:rsidR="00215842" w:rsidRPr="00C10049" w:rsidRDefault="00215842" w:rsidP="00215842">
            <w:pPr>
              <w:jc w:val="center"/>
              <w:rPr>
                <w:rFonts w:eastAsia="Calibri"/>
              </w:rPr>
            </w:pPr>
            <w:r w:rsidRPr="00C10049">
              <w:rPr>
                <w:rFonts w:eastAsia="Calibri"/>
              </w:rPr>
              <w:t>&lt; 0.01</w:t>
            </w:r>
          </w:p>
        </w:tc>
      </w:tr>
      <w:tr w:rsidR="0048110E" w:rsidRPr="00C10049" w14:paraId="57EE9792" w14:textId="77777777" w:rsidTr="0048110E">
        <w:trPr>
          <w:divId w:val="1972664081"/>
          <w:trHeight w:val="360"/>
        </w:trPr>
        <w:tc>
          <w:tcPr>
            <w:tcW w:w="2160" w:type="dxa"/>
            <w:shd w:val="clear" w:color="auto" w:fill="auto"/>
          </w:tcPr>
          <w:p w14:paraId="0F59D2D2" w14:textId="77777777" w:rsidR="0048110E" w:rsidRDefault="0048110E" w:rsidP="0048110E">
            <w:pPr>
              <w:rPr>
                <w:rFonts w:eastAsia="Calibri"/>
              </w:rPr>
            </w:pPr>
            <w:r w:rsidRPr="00C10049">
              <w:rPr>
                <w:rFonts w:eastAsia="Calibri"/>
              </w:rPr>
              <w:t xml:space="preserve"> </w:t>
            </w:r>
            <w:r>
              <w:rPr>
                <w:rFonts w:eastAsia="Calibri"/>
              </w:rPr>
              <w:t xml:space="preserve">      Excluding         </w:t>
            </w:r>
          </w:p>
          <w:p w14:paraId="5238C14D" w14:textId="03F9838E" w:rsidR="0048110E" w:rsidRPr="00C10049" w:rsidRDefault="0048110E" w:rsidP="0048110E">
            <w:pPr>
              <w:rPr>
                <w:rFonts w:eastAsia="Calibri"/>
                <w:b/>
                <w:bCs/>
              </w:rPr>
            </w:pPr>
            <w:r>
              <w:rPr>
                <w:rFonts w:eastAsia="Calibri"/>
              </w:rPr>
              <w:t xml:space="preserve">       </w:t>
            </w:r>
            <w:r w:rsidRPr="00C10049">
              <w:rPr>
                <w:rFonts w:eastAsia="Calibri"/>
              </w:rPr>
              <w:t>Zero Grams</w:t>
            </w:r>
          </w:p>
        </w:tc>
        <w:tc>
          <w:tcPr>
            <w:tcW w:w="2250" w:type="dxa"/>
            <w:gridSpan w:val="2"/>
          </w:tcPr>
          <w:p w14:paraId="665C97BD" w14:textId="5D7DAC3E" w:rsidR="0048110E" w:rsidRPr="00C10049" w:rsidRDefault="00DC4999" w:rsidP="0048110E">
            <w:pPr>
              <w:jc w:val="center"/>
              <w:rPr>
                <w:rFonts w:eastAsia="Calibri"/>
              </w:rPr>
            </w:pPr>
            <w:r>
              <w:rPr>
                <w:rFonts w:eastAsia="Calibri"/>
              </w:rPr>
              <w:t>134.4</w:t>
            </w:r>
            <w:r w:rsidR="002B7836">
              <w:rPr>
                <w:rFonts w:eastAsia="Calibri"/>
              </w:rPr>
              <w:t xml:space="preserve"> +/- 71.7</w:t>
            </w:r>
          </w:p>
        </w:tc>
        <w:tc>
          <w:tcPr>
            <w:tcW w:w="2536" w:type="dxa"/>
            <w:shd w:val="clear" w:color="auto" w:fill="auto"/>
          </w:tcPr>
          <w:p w14:paraId="093615AA" w14:textId="76AA8D38" w:rsidR="0048110E" w:rsidRPr="00C10049" w:rsidRDefault="009C2F68" w:rsidP="0048110E">
            <w:pPr>
              <w:jc w:val="center"/>
              <w:rPr>
                <w:rFonts w:eastAsia="Calibri"/>
              </w:rPr>
            </w:pPr>
            <w:r>
              <w:rPr>
                <w:rFonts w:eastAsia="Calibri"/>
              </w:rPr>
              <w:t>163.9 +/- 76.4</w:t>
            </w:r>
          </w:p>
        </w:tc>
        <w:tc>
          <w:tcPr>
            <w:tcW w:w="2690" w:type="dxa"/>
            <w:shd w:val="clear" w:color="auto" w:fill="auto"/>
          </w:tcPr>
          <w:p w14:paraId="7AE9D2BA" w14:textId="6D9D4375" w:rsidR="0048110E" w:rsidRPr="00C10049" w:rsidRDefault="009C2F68" w:rsidP="0048110E">
            <w:pPr>
              <w:jc w:val="center"/>
              <w:rPr>
                <w:rFonts w:eastAsia="Calibri"/>
              </w:rPr>
            </w:pPr>
            <w:r>
              <w:rPr>
                <w:rFonts w:eastAsia="Calibri"/>
              </w:rPr>
              <w:t xml:space="preserve">126.7 +/- </w:t>
            </w:r>
            <w:r w:rsidR="00AB32CA">
              <w:rPr>
                <w:rFonts w:eastAsia="Calibri"/>
              </w:rPr>
              <w:t>68.4</w:t>
            </w:r>
          </w:p>
        </w:tc>
        <w:tc>
          <w:tcPr>
            <w:tcW w:w="1974" w:type="dxa"/>
          </w:tcPr>
          <w:p w14:paraId="77461DB5" w14:textId="2FF0CD7A" w:rsidR="0048110E" w:rsidRPr="00C10049" w:rsidRDefault="00AB32CA" w:rsidP="0048110E">
            <w:pPr>
              <w:jc w:val="center"/>
              <w:rPr>
                <w:rFonts w:eastAsia="Calibri"/>
              </w:rPr>
            </w:pPr>
            <w:r>
              <w:rPr>
                <w:rFonts w:eastAsia="Calibri"/>
              </w:rPr>
              <w:t>&lt; 0.01</w:t>
            </w:r>
          </w:p>
        </w:tc>
      </w:tr>
      <w:tr w:rsidR="0048110E" w:rsidRPr="00C10049" w14:paraId="360AD7A4" w14:textId="77777777" w:rsidTr="00215842">
        <w:trPr>
          <w:divId w:val="1972664081"/>
          <w:trHeight w:val="360"/>
        </w:trPr>
        <w:tc>
          <w:tcPr>
            <w:tcW w:w="2160" w:type="dxa"/>
            <w:shd w:val="clear" w:color="auto" w:fill="auto"/>
          </w:tcPr>
          <w:p w14:paraId="738F187D" w14:textId="147BD3A6" w:rsidR="0048110E" w:rsidRPr="00C10049" w:rsidRDefault="0048110E" w:rsidP="0048110E">
            <w:pPr>
              <w:rPr>
                <w:rFonts w:eastAsia="Calibri"/>
                <w:b/>
                <w:bCs/>
              </w:rPr>
            </w:pPr>
            <w:r w:rsidRPr="005910CA">
              <w:rPr>
                <w:rFonts w:eastAsia="Calibri"/>
                <w:b/>
                <w:bCs/>
              </w:rPr>
              <w:t>FV Consumption</w:t>
            </w:r>
          </w:p>
        </w:tc>
        <w:tc>
          <w:tcPr>
            <w:tcW w:w="2250" w:type="dxa"/>
            <w:gridSpan w:val="2"/>
          </w:tcPr>
          <w:p w14:paraId="53AB6321" w14:textId="1A739C31" w:rsidR="0048110E" w:rsidRPr="00C10049" w:rsidRDefault="0048110E" w:rsidP="0048110E">
            <w:pPr>
              <w:jc w:val="center"/>
              <w:rPr>
                <w:rFonts w:eastAsia="Calibri"/>
              </w:rPr>
            </w:pPr>
          </w:p>
        </w:tc>
        <w:tc>
          <w:tcPr>
            <w:tcW w:w="2536" w:type="dxa"/>
            <w:shd w:val="clear" w:color="auto" w:fill="auto"/>
          </w:tcPr>
          <w:p w14:paraId="7106BC3B" w14:textId="510DD365" w:rsidR="0048110E" w:rsidRPr="00C10049" w:rsidRDefault="0048110E" w:rsidP="0048110E">
            <w:pPr>
              <w:jc w:val="center"/>
              <w:rPr>
                <w:rFonts w:eastAsia="Calibri"/>
              </w:rPr>
            </w:pPr>
          </w:p>
        </w:tc>
        <w:tc>
          <w:tcPr>
            <w:tcW w:w="2690" w:type="dxa"/>
            <w:shd w:val="clear" w:color="auto" w:fill="auto"/>
          </w:tcPr>
          <w:p w14:paraId="2A701C12" w14:textId="68F9C52A" w:rsidR="0048110E" w:rsidRPr="00C10049" w:rsidRDefault="0048110E" w:rsidP="0048110E">
            <w:pPr>
              <w:jc w:val="center"/>
              <w:rPr>
                <w:rFonts w:eastAsia="Calibri"/>
              </w:rPr>
            </w:pPr>
          </w:p>
        </w:tc>
        <w:tc>
          <w:tcPr>
            <w:tcW w:w="1974" w:type="dxa"/>
          </w:tcPr>
          <w:p w14:paraId="29F1A31A" w14:textId="05C17031" w:rsidR="0048110E" w:rsidRPr="00C10049" w:rsidRDefault="0048110E" w:rsidP="0048110E">
            <w:pPr>
              <w:jc w:val="center"/>
              <w:rPr>
                <w:rFonts w:eastAsia="Calibri"/>
              </w:rPr>
            </w:pPr>
          </w:p>
        </w:tc>
      </w:tr>
      <w:tr w:rsidR="00215842" w:rsidRPr="00C10049" w14:paraId="7A718723" w14:textId="77777777" w:rsidTr="00C70D09">
        <w:trPr>
          <w:divId w:val="1972664081"/>
          <w:trHeight w:val="369"/>
        </w:trPr>
        <w:tc>
          <w:tcPr>
            <w:tcW w:w="2160" w:type="dxa"/>
            <w:shd w:val="clear" w:color="auto" w:fill="auto"/>
          </w:tcPr>
          <w:p w14:paraId="6D734DBC" w14:textId="77777777" w:rsidR="00215842" w:rsidRDefault="00215842" w:rsidP="00215842">
            <w:pPr>
              <w:jc w:val="both"/>
            </w:pPr>
            <w:r w:rsidRPr="00C10049">
              <w:t xml:space="preserve">       </w:t>
            </w:r>
            <w:r>
              <w:t xml:space="preserve">Including     </w:t>
            </w:r>
          </w:p>
          <w:p w14:paraId="3DE1F2A7" w14:textId="7B7A1B9B" w:rsidR="00215842" w:rsidRPr="00C10049" w:rsidRDefault="00215842" w:rsidP="00215842">
            <w:pPr>
              <w:rPr>
                <w:rFonts w:eastAsia="Calibri"/>
                <w:b/>
                <w:bCs/>
              </w:rPr>
            </w:pPr>
            <w:r>
              <w:t xml:space="preserve">       Zero Grams</w:t>
            </w:r>
            <w:r w:rsidRPr="00C10049">
              <w:t xml:space="preserve"> </w:t>
            </w:r>
          </w:p>
        </w:tc>
        <w:tc>
          <w:tcPr>
            <w:tcW w:w="2250" w:type="dxa"/>
            <w:gridSpan w:val="2"/>
          </w:tcPr>
          <w:p w14:paraId="2026C9C3" w14:textId="3DD25CD2" w:rsidR="00215842" w:rsidRPr="00C10049" w:rsidRDefault="00215842" w:rsidP="00215842">
            <w:pPr>
              <w:jc w:val="center"/>
              <w:rPr>
                <w:rFonts w:eastAsia="Calibri"/>
              </w:rPr>
            </w:pPr>
            <w:r w:rsidRPr="00C10049">
              <w:rPr>
                <w:rFonts w:eastAsia="Calibri"/>
              </w:rPr>
              <w:t>52.3 +/- 64.4</w:t>
            </w:r>
          </w:p>
        </w:tc>
        <w:tc>
          <w:tcPr>
            <w:tcW w:w="2536" w:type="dxa"/>
            <w:shd w:val="clear" w:color="auto" w:fill="auto"/>
          </w:tcPr>
          <w:p w14:paraId="0B16F032" w14:textId="4A3FC52C" w:rsidR="00215842" w:rsidRPr="00C10049" w:rsidRDefault="00215842" w:rsidP="00215842">
            <w:pPr>
              <w:jc w:val="center"/>
              <w:rPr>
                <w:rFonts w:eastAsia="Calibri"/>
              </w:rPr>
            </w:pPr>
            <w:r w:rsidRPr="00C10049">
              <w:rPr>
                <w:rFonts w:eastAsia="Calibri"/>
              </w:rPr>
              <w:t>62.3 +/- 69.2</w:t>
            </w:r>
          </w:p>
        </w:tc>
        <w:tc>
          <w:tcPr>
            <w:tcW w:w="2690" w:type="dxa"/>
            <w:shd w:val="clear" w:color="auto" w:fill="auto"/>
          </w:tcPr>
          <w:p w14:paraId="0A09640B" w14:textId="0B7BFD82" w:rsidR="00215842" w:rsidRPr="00C10049" w:rsidRDefault="00215842" w:rsidP="00215842">
            <w:pPr>
              <w:jc w:val="center"/>
              <w:rPr>
                <w:rFonts w:eastAsia="Calibri"/>
              </w:rPr>
            </w:pPr>
            <w:r w:rsidRPr="00C10049">
              <w:rPr>
                <w:rFonts w:eastAsia="Calibri"/>
              </w:rPr>
              <w:t>49.9 +/- 62.9</w:t>
            </w:r>
          </w:p>
        </w:tc>
        <w:tc>
          <w:tcPr>
            <w:tcW w:w="1974" w:type="dxa"/>
          </w:tcPr>
          <w:p w14:paraId="254F9E1D" w14:textId="2EB91382" w:rsidR="00215842" w:rsidRPr="00C10049" w:rsidRDefault="00215842" w:rsidP="00215842">
            <w:pPr>
              <w:jc w:val="center"/>
              <w:rPr>
                <w:rFonts w:eastAsia="Calibri"/>
              </w:rPr>
            </w:pPr>
            <w:r w:rsidRPr="00C10049">
              <w:rPr>
                <w:rFonts w:eastAsia="Calibri"/>
              </w:rPr>
              <w:t>&lt; 0.01</w:t>
            </w:r>
          </w:p>
        </w:tc>
      </w:tr>
      <w:tr w:rsidR="0048110E" w:rsidRPr="00C10049" w14:paraId="62EE57E4" w14:textId="77777777" w:rsidTr="00C70D09">
        <w:trPr>
          <w:divId w:val="1972664081"/>
          <w:trHeight w:val="369"/>
        </w:trPr>
        <w:tc>
          <w:tcPr>
            <w:tcW w:w="2160" w:type="dxa"/>
            <w:shd w:val="clear" w:color="auto" w:fill="auto"/>
          </w:tcPr>
          <w:p w14:paraId="16820252" w14:textId="77777777" w:rsidR="0048110E" w:rsidRDefault="0048110E" w:rsidP="0048110E">
            <w:pPr>
              <w:rPr>
                <w:rFonts w:eastAsia="Calibri"/>
              </w:rPr>
            </w:pPr>
            <w:r w:rsidRPr="00C10049">
              <w:rPr>
                <w:rFonts w:eastAsia="Calibri"/>
              </w:rPr>
              <w:t xml:space="preserve"> </w:t>
            </w:r>
            <w:r>
              <w:rPr>
                <w:rFonts w:eastAsia="Calibri"/>
              </w:rPr>
              <w:t xml:space="preserve">      Excluding         </w:t>
            </w:r>
          </w:p>
          <w:p w14:paraId="6128C18A" w14:textId="149FC4C1" w:rsidR="0048110E" w:rsidRPr="00C10049" w:rsidRDefault="0048110E" w:rsidP="0048110E">
            <w:pPr>
              <w:rPr>
                <w:rFonts w:eastAsia="Calibri"/>
                <w:b/>
                <w:bCs/>
              </w:rPr>
            </w:pPr>
            <w:r>
              <w:rPr>
                <w:rFonts w:eastAsia="Calibri"/>
              </w:rPr>
              <w:t xml:space="preserve">       </w:t>
            </w:r>
            <w:r w:rsidRPr="00C10049">
              <w:rPr>
                <w:rFonts w:eastAsia="Calibri"/>
              </w:rPr>
              <w:t>Zero Grams</w:t>
            </w:r>
          </w:p>
        </w:tc>
        <w:tc>
          <w:tcPr>
            <w:tcW w:w="2250" w:type="dxa"/>
            <w:gridSpan w:val="2"/>
          </w:tcPr>
          <w:p w14:paraId="7395C470" w14:textId="15EF5364" w:rsidR="0048110E" w:rsidRPr="00C10049" w:rsidRDefault="008C4906" w:rsidP="0048110E">
            <w:pPr>
              <w:jc w:val="center"/>
              <w:rPr>
                <w:rFonts w:eastAsia="Calibri"/>
              </w:rPr>
            </w:pPr>
            <w:r>
              <w:rPr>
                <w:rFonts w:eastAsia="Calibri"/>
              </w:rPr>
              <w:t>68.5 +/- 65.7</w:t>
            </w:r>
          </w:p>
        </w:tc>
        <w:tc>
          <w:tcPr>
            <w:tcW w:w="2536" w:type="dxa"/>
            <w:shd w:val="clear" w:color="auto" w:fill="auto"/>
          </w:tcPr>
          <w:p w14:paraId="539DFFD0" w14:textId="2A0AFC96" w:rsidR="0048110E" w:rsidRPr="00C10049" w:rsidRDefault="008C4906" w:rsidP="0048110E">
            <w:pPr>
              <w:jc w:val="center"/>
              <w:rPr>
                <w:rFonts w:eastAsia="Calibri"/>
              </w:rPr>
            </w:pPr>
            <w:r>
              <w:rPr>
                <w:rFonts w:eastAsia="Calibri"/>
              </w:rPr>
              <w:t xml:space="preserve">74.1 +/- </w:t>
            </w:r>
            <w:r w:rsidR="00DC39E9">
              <w:rPr>
                <w:rFonts w:eastAsia="Calibri"/>
              </w:rPr>
              <w:t>69.4</w:t>
            </w:r>
          </w:p>
        </w:tc>
        <w:tc>
          <w:tcPr>
            <w:tcW w:w="2690" w:type="dxa"/>
            <w:shd w:val="clear" w:color="auto" w:fill="auto"/>
          </w:tcPr>
          <w:p w14:paraId="6F6BA39B" w14:textId="5CACD2E8" w:rsidR="0048110E" w:rsidRPr="00C10049" w:rsidRDefault="00DC39E9" w:rsidP="0048110E">
            <w:pPr>
              <w:jc w:val="center"/>
              <w:rPr>
                <w:rFonts w:eastAsia="Calibri"/>
              </w:rPr>
            </w:pPr>
            <w:r>
              <w:rPr>
                <w:rFonts w:eastAsia="Calibri"/>
              </w:rPr>
              <w:t>66.9 +/- 64.6</w:t>
            </w:r>
          </w:p>
        </w:tc>
        <w:tc>
          <w:tcPr>
            <w:tcW w:w="1974" w:type="dxa"/>
          </w:tcPr>
          <w:p w14:paraId="0F70515F" w14:textId="50F0DDCB" w:rsidR="0048110E" w:rsidRPr="00C10049" w:rsidRDefault="00D91B69" w:rsidP="0048110E">
            <w:pPr>
              <w:jc w:val="center"/>
              <w:rPr>
                <w:rFonts w:eastAsia="Calibri"/>
              </w:rPr>
            </w:pPr>
            <w:r>
              <w:rPr>
                <w:rFonts w:eastAsia="Calibri"/>
              </w:rPr>
              <w:t>0.02</w:t>
            </w:r>
          </w:p>
        </w:tc>
      </w:tr>
      <w:tr w:rsidR="0048110E" w:rsidRPr="00C10049" w14:paraId="56C66633" w14:textId="77777777" w:rsidTr="00777479">
        <w:trPr>
          <w:divId w:val="1972664081"/>
          <w:trHeight w:val="207"/>
        </w:trPr>
        <w:tc>
          <w:tcPr>
            <w:tcW w:w="2160" w:type="dxa"/>
            <w:shd w:val="clear" w:color="auto" w:fill="auto"/>
          </w:tcPr>
          <w:p w14:paraId="58FF7516" w14:textId="0AC71996" w:rsidR="0048110E" w:rsidRPr="00C10049" w:rsidRDefault="0048110E" w:rsidP="0048110E">
            <w:pPr>
              <w:rPr>
                <w:rFonts w:eastAsia="Calibri"/>
                <w:b/>
                <w:bCs/>
              </w:rPr>
            </w:pPr>
            <w:r w:rsidRPr="00C10049">
              <w:rPr>
                <w:rFonts w:eastAsia="Calibri"/>
                <w:b/>
                <w:bCs/>
              </w:rPr>
              <w:t>FV Waste</w:t>
            </w:r>
          </w:p>
        </w:tc>
        <w:tc>
          <w:tcPr>
            <w:tcW w:w="2250" w:type="dxa"/>
            <w:gridSpan w:val="2"/>
          </w:tcPr>
          <w:p w14:paraId="5B3BA3E8" w14:textId="19DF7378" w:rsidR="0048110E" w:rsidRPr="00C10049" w:rsidRDefault="0048110E" w:rsidP="0048110E">
            <w:pPr>
              <w:jc w:val="center"/>
              <w:rPr>
                <w:rFonts w:eastAsia="Calibri"/>
              </w:rPr>
            </w:pPr>
          </w:p>
        </w:tc>
        <w:tc>
          <w:tcPr>
            <w:tcW w:w="2536" w:type="dxa"/>
            <w:shd w:val="clear" w:color="auto" w:fill="auto"/>
          </w:tcPr>
          <w:p w14:paraId="1A0BF019" w14:textId="1BEE23C8" w:rsidR="0048110E" w:rsidRPr="00C10049" w:rsidRDefault="0048110E" w:rsidP="0048110E">
            <w:pPr>
              <w:jc w:val="center"/>
              <w:rPr>
                <w:rFonts w:eastAsia="Calibri"/>
              </w:rPr>
            </w:pPr>
          </w:p>
        </w:tc>
        <w:tc>
          <w:tcPr>
            <w:tcW w:w="2690" w:type="dxa"/>
            <w:shd w:val="clear" w:color="auto" w:fill="auto"/>
          </w:tcPr>
          <w:p w14:paraId="5706A960" w14:textId="0AF2B3F3" w:rsidR="0048110E" w:rsidRPr="00C10049" w:rsidRDefault="0048110E" w:rsidP="0048110E">
            <w:pPr>
              <w:jc w:val="center"/>
              <w:rPr>
                <w:rFonts w:eastAsia="Calibri"/>
              </w:rPr>
            </w:pPr>
          </w:p>
        </w:tc>
        <w:tc>
          <w:tcPr>
            <w:tcW w:w="1974" w:type="dxa"/>
          </w:tcPr>
          <w:p w14:paraId="359CADDA" w14:textId="26B86475" w:rsidR="0048110E" w:rsidRPr="00C10049" w:rsidRDefault="0048110E" w:rsidP="0048110E">
            <w:pPr>
              <w:jc w:val="center"/>
              <w:rPr>
                <w:rFonts w:eastAsia="Calibri"/>
              </w:rPr>
            </w:pPr>
          </w:p>
        </w:tc>
      </w:tr>
      <w:tr w:rsidR="00215842" w:rsidRPr="00C10049" w14:paraId="62BB500D" w14:textId="77777777" w:rsidTr="00C70D09">
        <w:trPr>
          <w:divId w:val="1972664081"/>
          <w:trHeight w:val="369"/>
        </w:trPr>
        <w:tc>
          <w:tcPr>
            <w:tcW w:w="2160" w:type="dxa"/>
            <w:shd w:val="clear" w:color="auto" w:fill="auto"/>
          </w:tcPr>
          <w:p w14:paraId="132D546E" w14:textId="77777777" w:rsidR="00215842" w:rsidRDefault="00215842" w:rsidP="00215842">
            <w:pPr>
              <w:jc w:val="both"/>
            </w:pPr>
            <w:r w:rsidRPr="00C10049">
              <w:t xml:space="preserve">       </w:t>
            </w:r>
            <w:r>
              <w:t xml:space="preserve">Including     </w:t>
            </w:r>
          </w:p>
          <w:p w14:paraId="0540964D" w14:textId="4D0CB7A2" w:rsidR="00215842" w:rsidRPr="00C10049" w:rsidRDefault="00215842" w:rsidP="00215842">
            <w:pPr>
              <w:rPr>
                <w:rFonts w:eastAsia="Calibri"/>
                <w:b/>
                <w:bCs/>
              </w:rPr>
            </w:pPr>
            <w:r>
              <w:t xml:space="preserve">       Zero Grams</w:t>
            </w:r>
            <w:r w:rsidRPr="00C10049">
              <w:t xml:space="preserve"> </w:t>
            </w:r>
          </w:p>
        </w:tc>
        <w:tc>
          <w:tcPr>
            <w:tcW w:w="2250" w:type="dxa"/>
            <w:gridSpan w:val="2"/>
          </w:tcPr>
          <w:p w14:paraId="19D2C857" w14:textId="0828AD2A" w:rsidR="00215842" w:rsidRPr="00C10049" w:rsidRDefault="00215842" w:rsidP="00215842">
            <w:pPr>
              <w:jc w:val="center"/>
              <w:rPr>
                <w:rFonts w:eastAsia="Calibri"/>
              </w:rPr>
            </w:pPr>
            <w:r w:rsidRPr="00C10049">
              <w:rPr>
                <w:rFonts w:eastAsia="Calibri"/>
              </w:rPr>
              <w:t>65.2 +/- 66.7</w:t>
            </w:r>
          </w:p>
        </w:tc>
        <w:tc>
          <w:tcPr>
            <w:tcW w:w="2536" w:type="dxa"/>
            <w:shd w:val="clear" w:color="auto" w:fill="auto"/>
          </w:tcPr>
          <w:p w14:paraId="465C6634" w14:textId="1B87D830" w:rsidR="00215842" w:rsidRPr="00C10049" w:rsidRDefault="00215842" w:rsidP="00215842">
            <w:pPr>
              <w:jc w:val="center"/>
              <w:rPr>
                <w:rFonts w:eastAsia="Calibri"/>
              </w:rPr>
            </w:pPr>
            <w:r w:rsidRPr="00C10049">
              <w:rPr>
                <w:rFonts w:eastAsia="Calibri"/>
              </w:rPr>
              <w:t>92.8 +/- 72.7</w:t>
            </w:r>
          </w:p>
        </w:tc>
        <w:tc>
          <w:tcPr>
            <w:tcW w:w="2690" w:type="dxa"/>
            <w:shd w:val="clear" w:color="auto" w:fill="auto"/>
          </w:tcPr>
          <w:p w14:paraId="61C9C65C" w14:textId="457D5831" w:rsidR="00215842" w:rsidRPr="00C10049" w:rsidRDefault="00215842" w:rsidP="00215842">
            <w:pPr>
              <w:jc w:val="center"/>
              <w:rPr>
                <w:rFonts w:eastAsia="Calibri"/>
              </w:rPr>
            </w:pPr>
            <w:r w:rsidRPr="00C10049">
              <w:rPr>
                <w:rFonts w:eastAsia="Calibri"/>
              </w:rPr>
              <w:t>58.7 +/- 63.6</w:t>
            </w:r>
          </w:p>
        </w:tc>
        <w:tc>
          <w:tcPr>
            <w:tcW w:w="1974" w:type="dxa"/>
          </w:tcPr>
          <w:p w14:paraId="14CB9FBA" w14:textId="74AD36D3" w:rsidR="00215842" w:rsidRPr="00C10049" w:rsidRDefault="00215842" w:rsidP="00215842">
            <w:pPr>
              <w:jc w:val="center"/>
              <w:rPr>
                <w:rFonts w:eastAsia="Calibri"/>
              </w:rPr>
            </w:pPr>
            <w:r w:rsidRPr="00C10049">
              <w:rPr>
                <w:rFonts w:eastAsia="Calibri"/>
              </w:rPr>
              <w:t>&lt; 0.01</w:t>
            </w:r>
          </w:p>
        </w:tc>
      </w:tr>
      <w:tr w:rsidR="0048110E" w:rsidRPr="00C10049" w14:paraId="1E778385" w14:textId="77777777" w:rsidTr="00C70D09">
        <w:trPr>
          <w:divId w:val="1972664081"/>
          <w:trHeight w:val="369"/>
        </w:trPr>
        <w:tc>
          <w:tcPr>
            <w:tcW w:w="2160" w:type="dxa"/>
            <w:shd w:val="clear" w:color="auto" w:fill="auto"/>
          </w:tcPr>
          <w:p w14:paraId="7BED9A1D" w14:textId="77777777" w:rsidR="0048110E" w:rsidRDefault="0048110E" w:rsidP="0048110E">
            <w:pPr>
              <w:rPr>
                <w:rFonts w:eastAsia="Calibri"/>
              </w:rPr>
            </w:pPr>
            <w:r w:rsidRPr="00C10049">
              <w:rPr>
                <w:rFonts w:eastAsia="Calibri"/>
              </w:rPr>
              <w:t xml:space="preserve"> </w:t>
            </w:r>
            <w:r>
              <w:rPr>
                <w:rFonts w:eastAsia="Calibri"/>
              </w:rPr>
              <w:t xml:space="preserve">      Excluding         </w:t>
            </w:r>
          </w:p>
          <w:p w14:paraId="53C82336" w14:textId="653E49B0" w:rsidR="0048110E" w:rsidRPr="00C10049" w:rsidRDefault="0048110E" w:rsidP="0048110E">
            <w:pPr>
              <w:rPr>
                <w:rFonts w:eastAsia="Calibri"/>
                <w:b/>
                <w:bCs/>
              </w:rPr>
            </w:pPr>
            <w:r>
              <w:rPr>
                <w:rFonts w:eastAsia="Calibri"/>
              </w:rPr>
              <w:t xml:space="preserve">       </w:t>
            </w:r>
            <w:r w:rsidRPr="00C10049">
              <w:rPr>
                <w:rFonts w:eastAsia="Calibri"/>
              </w:rPr>
              <w:t>Zero Grams</w:t>
            </w:r>
          </w:p>
        </w:tc>
        <w:tc>
          <w:tcPr>
            <w:tcW w:w="2250" w:type="dxa"/>
            <w:gridSpan w:val="2"/>
          </w:tcPr>
          <w:p w14:paraId="3FFBA649" w14:textId="1301266D" w:rsidR="0048110E" w:rsidRPr="00C10049" w:rsidRDefault="0065264C" w:rsidP="0048110E">
            <w:pPr>
              <w:jc w:val="center"/>
              <w:rPr>
                <w:rFonts w:eastAsia="Calibri"/>
              </w:rPr>
            </w:pPr>
            <w:r>
              <w:rPr>
                <w:rFonts w:eastAsia="Calibri"/>
              </w:rPr>
              <w:t>83.0 +/- 64.8</w:t>
            </w:r>
          </w:p>
        </w:tc>
        <w:tc>
          <w:tcPr>
            <w:tcW w:w="2536" w:type="dxa"/>
            <w:shd w:val="clear" w:color="auto" w:fill="auto"/>
          </w:tcPr>
          <w:p w14:paraId="342705ED" w14:textId="159C66CE" w:rsidR="0048110E" w:rsidRPr="00C10049" w:rsidRDefault="00977AC4" w:rsidP="0048110E">
            <w:pPr>
              <w:jc w:val="center"/>
              <w:rPr>
                <w:rFonts w:eastAsia="Calibri"/>
              </w:rPr>
            </w:pPr>
            <w:r>
              <w:rPr>
                <w:rFonts w:eastAsia="Calibri"/>
              </w:rPr>
              <w:t>106.9 +/- 67.6</w:t>
            </w:r>
          </w:p>
        </w:tc>
        <w:tc>
          <w:tcPr>
            <w:tcW w:w="2690" w:type="dxa"/>
            <w:shd w:val="clear" w:color="auto" w:fill="auto"/>
          </w:tcPr>
          <w:p w14:paraId="581B32E8" w14:textId="401CABDD" w:rsidR="0048110E" w:rsidRPr="00C10049" w:rsidRDefault="004E0E0C" w:rsidP="0048110E">
            <w:pPr>
              <w:jc w:val="center"/>
              <w:rPr>
                <w:rFonts w:eastAsia="Calibri"/>
              </w:rPr>
            </w:pPr>
            <w:r>
              <w:rPr>
                <w:rFonts w:eastAsia="Calibri"/>
              </w:rPr>
              <w:t xml:space="preserve">76.6 +/- </w:t>
            </w:r>
            <w:r w:rsidR="00AB1015">
              <w:rPr>
                <w:rFonts w:eastAsia="Calibri"/>
              </w:rPr>
              <w:t>62.4</w:t>
            </w:r>
          </w:p>
        </w:tc>
        <w:tc>
          <w:tcPr>
            <w:tcW w:w="1974" w:type="dxa"/>
          </w:tcPr>
          <w:p w14:paraId="267CD802" w14:textId="66537309" w:rsidR="0048110E" w:rsidRPr="00C10049" w:rsidRDefault="00AB1015" w:rsidP="0048110E">
            <w:pPr>
              <w:jc w:val="center"/>
              <w:rPr>
                <w:rFonts w:eastAsia="Calibri"/>
              </w:rPr>
            </w:pPr>
            <w:r>
              <w:rPr>
                <w:rFonts w:eastAsia="Calibri"/>
              </w:rPr>
              <w:t>&lt; 0.01</w:t>
            </w:r>
          </w:p>
        </w:tc>
      </w:tr>
      <w:tr w:rsidR="0048110E" w:rsidRPr="00C10049" w14:paraId="401C57F6" w14:textId="77777777" w:rsidTr="00440110">
        <w:trPr>
          <w:divId w:val="1972664081"/>
        </w:trPr>
        <w:tc>
          <w:tcPr>
            <w:tcW w:w="2160" w:type="dxa"/>
            <w:shd w:val="clear" w:color="auto" w:fill="auto"/>
          </w:tcPr>
          <w:p w14:paraId="144BA2D9" w14:textId="3D16D9AC" w:rsidR="0048110E" w:rsidRPr="00C10049" w:rsidRDefault="0048110E" w:rsidP="0048110E">
            <w:pPr>
              <w:rPr>
                <w:rFonts w:eastAsia="Calibri"/>
                <w:b/>
                <w:bCs/>
              </w:rPr>
            </w:pPr>
            <w:r w:rsidRPr="00C10049">
              <w:rPr>
                <w:rFonts w:eastAsia="Calibri"/>
                <w:b/>
                <w:bCs/>
              </w:rPr>
              <w:t>FV Waste Proportion</w:t>
            </w:r>
          </w:p>
        </w:tc>
        <w:tc>
          <w:tcPr>
            <w:tcW w:w="2250" w:type="dxa"/>
            <w:gridSpan w:val="2"/>
          </w:tcPr>
          <w:p w14:paraId="34B31D06" w14:textId="1232647F" w:rsidR="0048110E" w:rsidRPr="00C10049" w:rsidRDefault="0048110E" w:rsidP="0048110E">
            <w:pPr>
              <w:jc w:val="center"/>
              <w:rPr>
                <w:rFonts w:eastAsia="Calibri"/>
              </w:rPr>
            </w:pPr>
          </w:p>
        </w:tc>
        <w:tc>
          <w:tcPr>
            <w:tcW w:w="2536" w:type="dxa"/>
            <w:shd w:val="clear" w:color="auto" w:fill="auto"/>
          </w:tcPr>
          <w:p w14:paraId="566D3FE0" w14:textId="0D550877" w:rsidR="0048110E" w:rsidRPr="00C10049" w:rsidRDefault="0048110E" w:rsidP="0048110E">
            <w:pPr>
              <w:jc w:val="center"/>
              <w:rPr>
                <w:rFonts w:eastAsia="Calibri"/>
              </w:rPr>
            </w:pPr>
          </w:p>
        </w:tc>
        <w:tc>
          <w:tcPr>
            <w:tcW w:w="2690" w:type="dxa"/>
            <w:shd w:val="clear" w:color="auto" w:fill="auto"/>
          </w:tcPr>
          <w:p w14:paraId="38386644" w14:textId="4B3A0EC2" w:rsidR="0048110E" w:rsidRPr="00C10049" w:rsidRDefault="0048110E" w:rsidP="0048110E">
            <w:pPr>
              <w:jc w:val="center"/>
              <w:rPr>
                <w:rFonts w:eastAsia="Calibri"/>
              </w:rPr>
            </w:pPr>
          </w:p>
        </w:tc>
        <w:tc>
          <w:tcPr>
            <w:tcW w:w="1974" w:type="dxa"/>
          </w:tcPr>
          <w:p w14:paraId="66B81C23" w14:textId="11C84635" w:rsidR="0048110E" w:rsidRPr="00C10049" w:rsidRDefault="0048110E" w:rsidP="0048110E">
            <w:pPr>
              <w:jc w:val="center"/>
              <w:rPr>
                <w:rFonts w:eastAsia="Calibri"/>
              </w:rPr>
            </w:pPr>
          </w:p>
        </w:tc>
      </w:tr>
      <w:tr w:rsidR="00215842" w:rsidRPr="00C10049" w14:paraId="16AD3293" w14:textId="77777777" w:rsidTr="00440110">
        <w:trPr>
          <w:divId w:val="1972664081"/>
        </w:trPr>
        <w:tc>
          <w:tcPr>
            <w:tcW w:w="2160" w:type="dxa"/>
            <w:shd w:val="clear" w:color="auto" w:fill="auto"/>
          </w:tcPr>
          <w:p w14:paraId="30A96058" w14:textId="77777777" w:rsidR="00215842" w:rsidRDefault="00215842" w:rsidP="00215842">
            <w:pPr>
              <w:jc w:val="both"/>
            </w:pPr>
            <w:r w:rsidRPr="00C10049">
              <w:t xml:space="preserve">       </w:t>
            </w:r>
            <w:r>
              <w:t xml:space="preserve">Including     </w:t>
            </w:r>
          </w:p>
          <w:p w14:paraId="33695CB9" w14:textId="6CE1E708" w:rsidR="00215842" w:rsidRPr="00C10049" w:rsidRDefault="00215842" w:rsidP="00215842">
            <w:pPr>
              <w:rPr>
                <w:rFonts w:eastAsia="Calibri"/>
                <w:b/>
                <w:bCs/>
              </w:rPr>
            </w:pPr>
            <w:r>
              <w:t xml:space="preserve">       Zero Grams</w:t>
            </w:r>
            <w:r w:rsidRPr="00C10049">
              <w:t xml:space="preserve"> </w:t>
            </w:r>
          </w:p>
        </w:tc>
        <w:tc>
          <w:tcPr>
            <w:tcW w:w="2250" w:type="dxa"/>
            <w:gridSpan w:val="2"/>
          </w:tcPr>
          <w:p w14:paraId="6C16F4EE" w14:textId="37BC9ED2" w:rsidR="00215842" w:rsidRPr="00C10049" w:rsidRDefault="00215842" w:rsidP="00215842">
            <w:pPr>
              <w:jc w:val="center"/>
              <w:rPr>
                <w:rFonts w:eastAsia="Calibri"/>
              </w:rPr>
            </w:pPr>
            <w:r w:rsidRPr="00C10049">
              <w:rPr>
                <w:rFonts w:eastAsia="Calibri"/>
              </w:rPr>
              <w:t>0.56 +/- 0.37</w:t>
            </w:r>
          </w:p>
        </w:tc>
        <w:tc>
          <w:tcPr>
            <w:tcW w:w="2536" w:type="dxa"/>
            <w:shd w:val="clear" w:color="auto" w:fill="auto"/>
          </w:tcPr>
          <w:p w14:paraId="47BF327D" w14:textId="5A25C0D2" w:rsidR="00215842" w:rsidRPr="00C10049" w:rsidRDefault="00215842" w:rsidP="00215842">
            <w:pPr>
              <w:jc w:val="center"/>
              <w:rPr>
                <w:rFonts w:eastAsia="Calibri"/>
              </w:rPr>
            </w:pPr>
            <w:r w:rsidRPr="00C10049">
              <w:rPr>
                <w:rFonts w:eastAsia="Calibri"/>
              </w:rPr>
              <w:t>0.60 +/- 0.33</w:t>
            </w:r>
          </w:p>
        </w:tc>
        <w:tc>
          <w:tcPr>
            <w:tcW w:w="2690" w:type="dxa"/>
            <w:shd w:val="clear" w:color="auto" w:fill="auto"/>
          </w:tcPr>
          <w:p w14:paraId="0D00D222" w14:textId="39270BF2" w:rsidR="00215842" w:rsidRPr="00C10049" w:rsidRDefault="00215842" w:rsidP="00215842">
            <w:pPr>
              <w:jc w:val="center"/>
              <w:rPr>
                <w:rFonts w:eastAsia="Calibri"/>
              </w:rPr>
            </w:pPr>
            <w:r w:rsidRPr="00C10049">
              <w:rPr>
                <w:rFonts w:eastAsia="Calibri"/>
              </w:rPr>
              <w:t>0.55 +/- 0.38</w:t>
            </w:r>
          </w:p>
        </w:tc>
        <w:tc>
          <w:tcPr>
            <w:tcW w:w="1974" w:type="dxa"/>
          </w:tcPr>
          <w:p w14:paraId="738A2B54" w14:textId="4329ADC1" w:rsidR="00215842" w:rsidRPr="00C10049" w:rsidRDefault="00215842" w:rsidP="00215842">
            <w:pPr>
              <w:jc w:val="center"/>
              <w:rPr>
                <w:rFonts w:eastAsia="Calibri"/>
              </w:rPr>
            </w:pPr>
            <w:r w:rsidRPr="00C10049">
              <w:rPr>
                <w:rFonts w:eastAsia="Calibri"/>
              </w:rPr>
              <w:t>&lt;</w:t>
            </w:r>
            <w:r w:rsidR="00297E06">
              <w:rPr>
                <w:rFonts w:eastAsia="Calibri"/>
              </w:rPr>
              <w:t xml:space="preserve"> </w:t>
            </w:r>
            <w:r w:rsidRPr="00C10049">
              <w:rPr>
                <w:rFonts w:eastAsia="Calibri"/>
              </w:rPr>
              <w:t>0.01</w:t>
            </w:r>
          </w:p>
        </w:tc>
      </w:tr>
      <w:tr w:rsidR="0048110E" w:rsidRPr="00C10049" w14:paraId="62EE40A0" w14:textId="77777777" w:rsidTr="00C70D09">
        <w:trPr>
          <w:divId w:val="1972664081"/>
        </w:trPr>
        <w:tc>
          <w:tcPr>
            <w:tcW w:w="2160" w:type="dxa"/>
            <w:tcBorders>
              <w:bottom w:val="single" w:sz="4" w:space="0" w:color="auto"/>
            </w:tcBorders>
            <w:shd w:val="clear" w:color="auto" w:fill="auto"/>
          </w:tcPr>
          <w:p w14:paraId="316920A8" w14:textId="77777777" w:rsidR="0048110E" w:rsidRDefault="0048110E" w:rsidP="0048110E">
            <w:pPr>
              <w:rPr>
                <w:rFonts w:eastAsia="Calibri"/>
              </w:rPr>
            </w:pPr>
            <w:r w:rsidRPr="00C10049">
              <w:rPr>
                <w:rFonts w:eastAsia="Calibri"/>
              </w:rPr>
              <w:t xml:space="preserve"> </w:t>
            </w:r>
            <w:r>
              <w:rPr>
                <w:rFonts w:eastAsia="Calibri"/>
              </w:rPr>
              <w:t xml:space="preserve">      Excluding         </w:t>
            </w:r>
          </w:p>
          <w:p w14:paraId="3DF983A2" w14:textId="2916A586" w:rsidR="0048110E" w:rsidRPr="00C10049" w:rsidRDefault="0048110E" w:rsidP="0048110E">
            <w:pPr>
              <w:rPr>
                <w:rFonts w:eastAsia="Calibri"/>
                <w:b/>
                <w:bCs/>
              </w:rPr>
            </w:pPr>
            <w:r>
              <w:rPr>
                <w:rFonts w:eastAsia="Calibri"/>
              </w:rPr>
              <w:lastRenderedPageBreak/>
              <w:t xml:space="preserve">       </w:t>
            </w:r>
            <w:r w:rsidRPr="00C10049">
              <w:rPr>
                <w:rFonts w:eastAsia="Calibri"/>
              </w:rPr>
              <w:t>Zero Grams</w:t>
            </w:r>
          </w:p>
        </w:tc>
        <w:tc>
          <w:tcPr>
            <w:tcW w:w="2250" w:type="dxa"/>
            <w:gridSpan w:val="2"/>
            <w:tcBorders>
              <w:bottom w:val="single" w:sz="4" w:space="0" w:color="auto"/>
            </w:tcBorders>
          </w:tcPr>
          <w:p w14:paraId="283BBEE3" w14:textId="2D317BB4" w:rsidR="0048110E" w:rsidRPr="00C10049" w:rsidRDefault="00213882" w:rsidP="0048110E">
            <w:pPr>
              <w:jc w:val="center"/>
              <w:rPr>
                <w:rFonts w:eastAsia="Calibri"/>
              </w:rPr>
            </w:pPr>
            <w:r>
              <w:rPr>
                <w:rFonts w:eastAsia="Calibri"/>
              </w:rPr>
              <w:lastRenderedPageBreak/>
              <w:t>0.6</w:t>
            </w:r>
            <w:r w:rsidR="00BE7635">
              <w:rPr>
                <w:rFonts w:eastAsia="Calibri"/>
              </w:rPr>
              <w:t>1 +/- 0.35</w:t>
            </w:r>
          </w:p>
        </w:tc>
        <w:tc>
          <w:tcPr>
            <w:tcW w:w="2536" w:type="dxa"/>
            <w:tcBorders>
              <w:bottom w:val="single" w:sz="4" w:space="0" w:color="auto"/>
            </w:tcBorders>
            <w:shd w:val="clear" w:color="auto" w:fill="auto"/>
          </w:tcPr>
          <w:p w14:paraId="1716C68F" w14:textId="3B3EEDAD" w:rsidR="0048110E" w:rsidRPr="00C10049" w:rsidRDefault="00BE7635" w:rsidP="0048110E">
            <w:pPr>
              <w:jc w:val="center"/>
              <w:rPr>
                <w:rFonts w:eastAsia="Calibri"/>
              </w:rPr>
            </w:pPr>
            <w:r>
              <w:rPr>
                <w:rFonts w:eastAsia="Calibri"/>
              </w:rPr>
              <w:t>0.64 +/- 0.</w:t>
            </w:r>
            <w:r w:rsidR="00113385">
              <w:rPr>
                <w:rFonts w:eastAsia="Calibri"/>
              </w:rPr>
              <w:t>30</w:t>
            </w:r>
          </w:p>
        </w:tc>
        <w:tc>
          <w:tcPr>
            <w:tcW w:w="2690" w:type="dxa"/>
            <w:tcBorders>
              <w:bottom w:val="single" w:sz="4" w:space="0" w:color="auto"/>
            </w:tcBorders>
            <w:shd w:val="clear" w:color="auto" w:fill="auto"/>
          </w:tcPr>
          <w:p w14:paraId="5FCC2959" w14:textId="4FDBED41" w:rsidR="0048110E" w:rsidRPr="00C10049" w:rsidRDefault="00113385" w:rsidP="0048110E">
            <w:pPr>
              <w:jc w:val="center"/>
              <w:rPr>
                <w:rFonts w:eastAsia="Calibri"/>
              </w:rPr>
            </w:pPr>
            <w:r>
              <w:rPr>
                <w:rFonts w:eastAsia="Calibri"/>
              </w:rPr>
              <w:t xml:space="preserve">0.60 +/- </w:t>
            </w:r>
            <w:r w:rsidR="00297E06">
              <w:rPr>
                <w:rFonts w:eastAsia="Calibri"/>
              </w:rPr>
              <w:t>0.36</w:t>
            </w:r>
          </w:p>
        </w:tc>
        <w:tc>
          <w:tcPr>
            <w:tcW w:w="1974" w:type="dxa"/>
            <w:tcBorders>
              <w:bottom w:val="single" w:sz="4" w:space="0" w:color="auto"/>
            </w:tcBorders>
          </w:tcPr>
          <w:p w14:paraId="365B2D86" w14:textId="670BEDB5" w:rsidR="0048110E" w:rsidRPr="00C10049" w:rsidRDefault="00297E06" w:rsidP="0048110E">
            <w:pPr>
              <w:jc w:val="center"/>
              <w:rPr>
                <w:rFonts w:eastAsia="Calibri"/>
              </w:rPr>
            </w:pPr>
            <w:r>
              <w:rPr>
                <w:rFonts w:eastAsia="Calibri"/>
              </w:rPr>
              <w:t>&lt; 0.</w:t>
            </w:r>
            <w:r w:rsidR="005B29AD">
              <w:rPr>
                <w:rFonts w:eastAsia="Calibri"/>
              </w:rPr>
              <w:t>01</w:t>
            </w:r>
          </w:p>
        </w:tc>
      </w:tr>
    </w:tbl>
    <w:p w14:paraId="1A674BC4" w14:textId="77777777" w:rsidR="00C70D09" w:rsidRPr="00C10049" w:rsidRDefault="00C70D09" w:rsidP="00C70D09">
      <w:pPr>
        <w:spacing w:line="256" w:lineRule="auto"/>
        <w:divId w:val="1972664081"/>
        <w:rPr>
          <w:rFonts w:eastAsia="Calibri"/>
        </w:rPr>
      </w:pPr>
      <w:proofErr w:type="spellStart"/>
      <w:r w:rsidRPr="00C10049">
        <w:rPr>
          <w:rFonts w:eastAsia="Calibri"/>
          <w:vertAlign w:val="superscript"/>
        </w:rPr>
        <w:t>a</w:t>
      </w:r>
      <w:r w:rsidRPr="00C10049">
        <w:rPr>
          <w:rFonts w:eastAsia="Calibri"/>
        </w:rPr>
        <w:t>Suburban</w:t>
      </w:r>
      <w:proofErr w:type="spellEnd"/>
      <w:r w:rsidRPr="00C10049">
        <w:rPr>
          <w:rFonts w:eastAsia="Calibri"/>
        </w:rPr>
        <w:t xml:space="preserve"> locale data is included. </w:t>
      </w:r>
    </w:p>
    <w:p w14:paraId="07D2580D" w14:textId="77777777" w:rsidR="00C70D09" w:rsidRPr="00C10049" w:rsidRDefault="00C70D09" w:rsidP="00C70D09">
      <w:pPr>
        <w:spacing w:line="256" w:lineRule="auto"/>
        <w:divId w:val="1972664081"/>
        <w:rPr>
          <w:rFonts w:eastAsia="Calibri"/>
        </w:rPr>
      </w:pPr>
    </w:p>
    <w:p w14:paraId="2B88A6E4" w14:textId="77777777" w:rsidR="00C70D09" w:rsidRPr="00C10049" w:rsidRDefault="00C70D09" w:rsidP="00C70D09">
      <w:pPr>
        <w:spacing w:line="256" w:lineRule="auto"/>
        <w:ind w:left="720" w:firstLine="720"/>
        <w:divId w:val="1972664081"/>
        <w:rPr>
          <w:rFonts w:eastAsia="Calibri"/>
          <w:b/>
          <w:bCs/>
        </w:rPr>
      </w:pPr>
    </w:p>
    <w:p w14:paraId="34774D33" w14:textId="77777777" w:rsidR="00C70D09" w:rsidRPr="00C10049" w:rsidRDefault="00C70D09" w:rsidP="00C70D09">
      <w:pPr>
        <w:spacing w:line="256" w:lineRule="auto"/>
        <w:divId w:val="1972664081"/>
        <w:rPr>
          <w:rFonts w:eastAsia="Calibri"/>
          <w:b/>
          <w:bCs/>
        </w:rPr>
      </w:pPr>
    </w:p>
    <w:p w14:paraId="5FD9653B" w14:textId="77777777" w:rsidR="00C70D09" w:rsidRPr="00C10049" w:rsidRDefault="00C70D09" w:rsidP="00C70D09">
      <w:pPr>
        <w:spacing w:line="256" w:lineRule="auto"/>
        <w:divId w:val="1972664081"/>
        <w:rPr>
          <w:rFonts w:eastAsia="Calibri"/>
          <w:b/>
          <w:bCs/>
        </w:rPr>
      </w:pPr>
    </w:p>
    <w:p w14:paraId="320D821E" w14:textId="77777777" w:rsidR="00C70D09" w:rsidRPr="00C10049" w:rsidRDefault="00C70D09" w:rsidP="00C70D09">
      <w:pPr>
        <w:spacing w:line="256" w:lineRule="auto"/>
        <w:divId w:val="1972664081"/>
        <w:rPr>
          <w:rFonts w:eastAsia="Calibri"/>
          <w:b/>
          <w:bCs/>
        </w:rPr>
      </w:pPr>
    </w:p>
    <w:p w14:paraId="4B459223" w14:textId="77777777" w:rsidR="00C70D09" w:rsidRPr="00C10049" w:rsidRDefault="00C70D09" w:rsidP="00C70D09">
      <w:pPr>
        <w:spacing w:line="256" w:lineRule="auto"/>
        <w:divId w:val="1972664081"/>
        <w:rPr>
          <w:rFonts w:eastAsia="Calibri"/>
          <w:b/>
          <w:bCs/>
        </w:rPr>
      </w:pPr>
    </w:p>
    <w:p w14:paraId="47042F5E" w14:textId="51C3AEFD" w:rsidR="00C70D09" w:rsidRDefault="00C70D09" w:rsidP="00C70D09">
      <w:pPr>
        <w:spacing w:line="256" w:lineRule="auto"/>
        <w:divId w:val="1972664081"/>
        <w:rPr>
          <w:rFonts w:eastAsia="Calibri"/>
          <w:b/>
          <w:bCs/>
        </w:rPr>
      </w:pPr>
    </w:p>
    <w:p w14:paraId="5C913FAB" w14:textId="4C0061FA" w:rsidR="00C70D09" w:rsidRDefault="00C70D09" w:rsidP="00C70D09">
      <w:pPr>
        <w:spacing w:line="256" w:lineRule="auto"/>
        <w:divId w:val="1972664081"/>
        <w:rPr>
          <w:rFonts w:eastAsia="Calibri"/>
          <w:b/>
          <w:bCs/>
        </w:rPr>
      </w:pPr>
    </w:p>
    <w:p w14:paraId="45BB7F46" w14:textId="450E76E6" w:rsidR="00071C34" w:rsidRDefault="00071C34" w:rsidP="00C70D09">
      <w:pPr>
        <w:spacing w:line="256" w:lineRule="auto"/>
        <w:divId w:val="1972664081"/>
        <w:rPr>
          <w:rFonts w:eastAsia="Calibri"/>
          <w:b/>
          <w:bCs/>
        </w:rPr>
      </w:pPr>
    </w:p>
    <w:p w14:paraId="6D706DD2" w14:textId="77777777" w:rsidR="00071C34" w:rsidRDefault="00071C34" w:rsidP="00C70D09">
      <w:pPr>
        <w:spacing w:line="256" w:lineRule="auto"/>
        <w:divId w:val="1972664081"/>
        <w:rPr>
          <w:rFonts w:eastAsia="Calibri"/>
          <w:b/>
          <w:bCs/>
        </w:rPr>
      </w:pPr>
    </w:p>
    <w:p w14:paraId="4DEC7D6A" w14:textId="77777777" w:rsidR="00C70D09" w:rsidRPr="00C10049" w:rsidRDefault="00C70D09" w:rsidP="00C70D09">
      <w:pPr>
        <w:spacing w:line="256" w:lineRule="auto"/>
        <w:divId w:val="1972664081"/>
        <w:rPr>
          <w:rFonts w:eastAsia="Calibri"/>
          <w:b/>
          <w:bCs/>
        </w:rPr>
      </w:pPr>
    </w:p>
    <w:p w14:paraId="469B0175" w14:textId="77777777" w:rsidR="00A77B26" w:rsidRDefault="00A77B26" w:rsidP="00C70D09">
      <w:pPr>
        <w:spacing w:line="256" w:lineRule="auto"/>
        <w:divId w:val="1972664081"/>
        <w:rPr>
          <w:rFonts w:eastAsia="Calibri"/>
          <w:b/>
          <w:bCs/>
        </w:rPr>
      </w:pPr>
    </w:p>
    <w:p w14:paraId="17009A8E" w14:textId="77777777" w:rsidR="00A77B26" w:rsidRDefault="00A77B26" w:rsidP="00C70D09">
      <w:pPr>
        <w:spacing w:line="256" w:lineRule="auto"/>
        <w:divId w:val="1972664081"/>
        <w:rPr>
          <w:rFonts w:eastAsia="Calibri"/>
          <w:b/>
          <w:bCs/>
        </w:rPr>
      </w:pPr>
    </w:p>
    <w:p w14:paraId="6C552822" w14:textId="77777777" w:rsidR="00A77B26" w:rsidRDefault="00A77B26" w:rsidP="00C70D09">
      <w:pPr>
        <w:spacing w:line="256" w:lineRule="auto"/>
        <w:divId w:val="1972664081"/>
        <w:rPr>
          <w:rFonts w:eastAsia="Calibri"/>
          <w:b/>
          <w:bCs/>
        </w:rPr>
      </w:pPr>
    </w:p>
    <w:p w14:paraId="62A11C40" w14:textId="77777777" w:rsidR="00A77B26" w:rsidRDefault="00A77B26" w:rsidP="00C70D09">
      <w:pPr>
        <w:spacing w:line="256" w:lineRule="auto"/>
        <w:divId w:val="1972664081"/>
        <w:rPr>
          <w:rFonts w:eastAsia="Calibri"/>
          <w:b/>
          <w:bCs/>
        </w:rPr>
      </w:pPr>
    </w:p>
    <w:p w14:paraId="0E282185" w14:textId="77777777" w:rsidR="00A77B26" w:rsidRDefault="00A77B26" w:rsidP="00C70D09">
      <w:pPr>
        <w:spacing w:line="256" w:lineRule="auto"/>
        <w:divId w:val="1972664081"/>
        <w:rPr>
          <w:rFonts w:eastAsia="Calibri"/>
          <w:b/>
          <w:bCs/>
        </w:rPr>
      </w:pPr>
    </w:p>
    <w:p w14:paraId="2D402719" w14:textId="77777777" w:rsidR="00A77B26" w:rsidRDefault="00A77B26" w:rsidP="00C70D09">
      <w:pPr>
        <w:spacing w:line="256" w:lineRule="auto"/>
        <w:divId w:val="1972664081"/>
        <w:rPr>
          <w:rFonts w:eastAsia="Calibri"/>
          <w:b/>
          <w:bCs/>
        </w:rPr>
      </w:pPr>
    </w:p>
    <w:p w14:paraId="60DA89F8" w14:textId="77777777" w:rsidR="00A77B26" w:rsidRDefault="00A77B26" w:rsidP="00C70D09">
      <w:pPr>
        <w:spacing w:line="256" w:lineRule="auto"/>
        <w:divId w:val="1972664081"/>
        <w:rPr>
          <w:rFonts w:eastAsia="Calibri"/>
          <w:b/>
          <w:bCs/>
        </w:rPr>
      </w:pPr>
    </w:p>
    <w:p w14:paraId="05934774" w14:textId="77777777" w:rsidR="00A77B26" w:rsidRDefault="00A77B26" w:rsidP="00C70D09">
      <w:pPr>
        <w:spacing w:line="256" w:lineRule="auto"/>
        <w:divId w:val="1972664081"/>
        <w:rPr>
          <w:rFonts w:eastAsia="Calibri"/>
          <w:b/>
          <w:bCs/>
        </w:rPr>
      </w:pPr>
    </w:p>
    <w:p w14:paraId="0088C739" w14:textId="77777777" w:rsidR="00A77B26" w:rsidRDefault="00A77B26" w:rsidP="00C70D09">
      <w:pPr>
        <w:spacing w:line="256" w:lineRule="auto"/>
        <w:divId w:val="1972664081"/>
        <w:rPr>
          <w:rFonts w:eastAsia="Calibri"/>
          <w:b/>
          <w:bCs/>
        </w:rPr>
      </w:pPr>
    </w:p>
    <w:p w14:paraId="76EA31C8" w14:textId="77777777" w:rsidR="00A77B26" w:rsidRDefault="00A77B26" w:rsidP="00C70D09">
      <w:pPr>
        <w:spacing w:line="256" w:lineRule="auto"/>
        <w:divId w:val="1972664081"/>
        <w:rPr>
          <w:rFonts w:eastAsia="Calibri"/>
          <w:b/>
          <w:bCs/>
        </w:rPr>
      </w:pPr>
    </w:p>
    <w:p w14:paraId="2B6704A3" w14:textId="77777777" w:rsidR="00A77B26" w:rsidRDefault="00A77B26" w:rsidP="00C70D09">
      <w:pPr>
        <w:spacing w:line="256" w:lineRule="auto"/>
        <w:divId w:val="1972664081"/>
        <w:rPr>
          <w:rFonts w:eastAsia="Calibri"/>
          <w:b/>
          <w:bCs/>
        </w:rPr>
      </w:pPr>
    </w:p>
    <w:p w14:paraId="1CD1C715" w14:textId="77777777" w:rsidR="00A77B26" w:rsidRDefault="00A77B26" w:rsidP="00C70D09">
      <w:pPr>
        <w:spacing w:line="256" w:lineRule="auto"/>
        <w:divId w:val="1972664081"/>
        <w:rPr>
          <w:rFonts w:eastAsia="Calibri"/>
          <w:b/>
          <w:bCs/>
        </w:rPr>
      </w:pPr>
    </w:p>
    <w:p w14:paraId="43F68DFD" w14:textId="77777777" w:rsidR="00A77B26" w:rsidRDefault="00A77B26" w:rsidP="00C70D09">
      <w:pPr>
        <w:spacing w:line="256" w:lineRule="auto"/>
        <w:divId w:val="1972664081"/>
        <w:rPr>
          <w:rFonts w:eastAsia="Calibri"/>
          <w:b/>
          <w:bCs/>
        </w:rPr>
      </w:pPr>
    </w:p>
    <w:p w14:paraId="49F02286" w14:textId="36CF2621" w:rsidR="00C70D09" w:rsidRPr="00C10049" w:rsidRDefault="00C70D09" w:rsidP="00C70D09">
      <w:pPr>
        <w:spacing w:line="256" w:lineRule="auto"/>
        <w:divId w:val="1972664081"/>
        <w:rPr>
          <w:rFonts w:eastAsia="Calibri"/>
          <w:b/>
          <w:bCs/>
        </w:rPr>
      </w:pPr>
      <w:r w:rsidRPr="00C10049">
        <w:rPr>
          <w:rFonts w:eastAsia="Calibri"/>
          <w:b/>
          <w:bCs/>
        </w:rPr>
        <w:lastRenderedPageBreak/>
        <w:t xml:space="preserve">Table 3. </w:t>
      </w:r>
      <w:r w:rsidRPr="00C10049">
        <w:rPr>
          <w:rFonts w:eastAsia="Calibri"/>
          <w:i/>
          <w:iCs/>
        </w:rPr>
        <w:t>Zero-inflated negative binomial regression models examining association between school locale and student fruit and vegetable selection, consumption, and waste (excluding suburban schools) (n=</w:t>
      </w:r>
      <w:proofErr w:type="gramStart"/>
      <w:r w:rsidRPr="00C10049">
        <w:rPr>
          <w:rFonts w:eastAsia="Calibri"/>
          <w:i/>
          <w:iCs/>
        </w:rPr>
        <w:t>2348)</w:t>
      </w:r>
      <w:proofErr w:type="spellStart"/>
      <w:r w:rsidRPr="00C10049">
        <w:rPr>
          <w:rFonts w:eastAsia="Calibri"/>
          <w:vertAlign w:val="superscript"/>
        </w:rPr>
        <w:t>a</w:t>
      </w:r>
      <w:proofErr w:type="gramEnd"/>
      <w:r w:rsidRPr="00C10049">
        <w:rPr>
          <w:rFonts w:eastAsia="Calibri"/>
          <w:vertAlign w:val="superscript"/>
        </w:rPr>
        <w:t>,b</w:t>
      </w:r>
      <w:proofErr w:type="spellEnd"/>
      <w:r w:rsidRPr="00C10049">
        <w:rPr>
          <w:rFonts w:eastAsia="Calibri"/>
        </w:rPr>
        <w:t>.</w:t>
      </w:r>
    </w:p>
    <w:tbl>
      <w:tblPr>
        <w:tblW w:w="11970" w:type="dxa"/>
        <w:tblLook w:val="04A0" w:firstRow="1" w:lastRow="0" w:firstColumn="1" w:lastColumn="0" w:noHBand="0" w:noVBand="1"/>
      </w:tblPr>
      <w:tblGrid>
        <w:gridCol w:w="1721"/>
        <w:gridCol w:w="1218"/>
        <w:gridCol w:w="645"/>
        <w:gridCol w:w="755"/>
        <w:gridCol w:w="1218"/>
        <w:gridCol w:w="645"/>
        <w:gridCol w:w="755"/>
        <w:gridCol w:w="1218"/>
        <w:gridCol w:w="645"/>
        <w:gridCol w:w="755"/>
        <w:gridCol w:w="1218"/>
        <w:gridCol w:w="645"/>
        <w:gridCol w:w="755"/>
      </w:tblGrid>
      <w:tr w:rsidR="00C70D09" w:rsidRPr="00C10049" w14:paraId="582DF22B" w14:textId="77777777" w:rsidTr="00C70D09">
        <w:trPr>
          <w:divId w:val="1972664081"/>
          <w:trHeight w:val="170"/>
        </w:trPr>
        <w:tc>
          <w:tcPr>
            <w:tcW w:w="1645" w:type="dxa"/>
            <w:tcBorders>
              <w:top w:val="single" w:sz="4" w:space="0" w:color="auto"/>
              <w:bottom w:val="single" w:sz="4" w:space="0" w:color="auto"/>
            </w:tcBorders>
            <w:shd w:val="clear" w:color="auto" w:fill="auto"/>
          </w:tcPr>
          <w:p w14:paraId="1C6956E8" w14:textId="77777777" w:rsidR="00C70D09" w:rsidRPr="00C10049" w:rsidRDefault="00C70D09" w:rsidP="00B335C9">
            <w:pPr>
              <w:rPr>
                <w:rFonts w:eastAsia="Calibri"/>
              </w:rPr>
            </w:pPr>
            <w:bookmarkStart w:id="3" w:name="_Hlk42529099"/>
          </w:p>
        </w:tc>
        <w:tc>
          <w:tcPr>
            <w:tcW w:w="2545" w:type="dxa"/>
            <w:gridSpan w:val="3"/>
            <w:tcBorders>
              <w:top w:val="single" w:sz="4" w:space="0" w:color="auto"/>
              <w:bottom w:val="single" w:sz="4" w:space="0" w:color="auto"/>
            </w:tcBorders>
            <w:shd w:val="clear" w:color="auto" w:fill="auto"/>
            <w:hideMark/>
          </w:tcPr>
          <w:p w14:paraId="1037CF29" w14:textId="77777777" w:rsidR="00C70D09" w:rsidRPr="00C10049" w:rsidRDefault="00C70D09" w:rsidP="00B335C9">
            <w:pPr>
              <w:jc w:val="center"/>
              <w:rPr>
                <w:rFonts w:eastAsia="Calibri"/>
                <w:b/>
                <w:bCs/>
              </w:rPr>
            </w:pPr>
            <w:r w:rsidRPr="00C10049">
              <w:rPr>
                <w:rFonts w:eastAsia="Calibri"/>
                <w:b/>
                <w:bCs/>
              </w:rPr>
              <w:t>Selection</w:t>
            </w:r>
          </w:p>
        </w:tc>
        <w:tc>
          <w:tcPr>
            <w:tcW w:w="2547" w:type="dxa"/>
            <w:gridSpan w:val="3"/>
            <w:tcBorders>
              <w:top w:val="single" w:sz="4" w:space="0" w:color="auto"/>
              <w:bottom w:val="single" w:sz="4" w:space="0" w:color="auto"/>
            </w:tcBorders>
            <w:shd w:val="clear" w:color="auto" w:fill="auto"/>
            <w:hideMark/>
          </w:tcPr>
          <w:p w14:paraId="4813194F" w14:textId="77777777" w:rsidR="00C70D09" w:rsidRPr="00C10049" w:rsidRDefault="00C70D09" w:rsidP="00B335C9">
            <w:pPr>
              <w:jc w:val="center"/>
              <w:rPr>
                <w:rFonts w:eastAsia="Calibri"/>
                <w:b/>
                <w:bCs/>
              </w:rPr>
            </w:pPr>
            <w:r w:rsidRPr="00C10049">
              <w:rPr>
                <w:rFonts w:eastAsia="Calibri"/>
                <w:b/>
                <w:bCs/>
              </w:rPr>
              <w:t>Consumption</w:t>
            </w:r>
          </w:p>
        </w:tc>
        <w:tc>
          <w:tcPr>
            <w:tcW w:w="2644" w:type="dxa"/>
            <w:gridSpan w:val="3"/>
            <w:tcBorders>
              <w:top w:val="single" w:sz="4" w:space="0" w:color="auto"/>
              <w:bottom w:val="single" w:sz="4" w:space="0" w:color="auto"/>
            </w:tcBorders>
            <w:shd w:val="clear" w:color="auto" w:fill="auto"/>
            <w:hideMark/>
          </w:tcPr>
          <w:p w14:paraId="1FBEB522" w14:textId="77777777" w:rsidR="00C70D09" w:rsidRPr="00C10049" w:rsidRDefault="00C70D09" w:rsidP="00B335C9">
            <w:pPr>
              <w:jc w:val="center"/>
              <w:rPr>
                <w:rFonts w:eastAsia="Calibri"/>
                <w:b/>
                <w:bCs/>
              </w:rPr>
            </w:pPr>
            <w:r w:rsidRPr="00C10049">
              <w:rPr>
                <w:rFonts w:eastAsia="Calibri"/>
                <w:b/>
                <w:bCs/>
              </w:rPr>
              <w:t>Waste</w:t>
            </w:r>
          </w:p>
        </w:tc>
        <w:tc>
          <w:tcPr>
            <w:tcW w:w="2589" w:type="dxa"/>
            <w:gridSpan w:val="3"/>
            <w:tcBorders>
              <w:top w:val="single" w:sz="4" w:space="0" w:color="auto"/>
              <w:bottom w:val="single" w:sz="4" w:space="0" w:color="auto"/>
            </w:tcBorders>
          </w:tcPr>
          <w:p w14:paraId="72378D20" w14:textId="77777777" w:rsidR="00C70D09" w:rsidRPr="00C10049" w:rsidRDefault="00C70D09" w:rsidP="00B335C9">
            <w:pPr>
              <w:jc w:val="center"/>
              <w:rPr>
                <w:rFonts w:eastAsia="Calibri"/>
                <w:b/>
                <w:bCs/>
              </w:rPr>
            </w:pPr>
            <w:r w:rsidRPr="00C10049">
              <w:rPr>
                <w:rFonts w:eastAsia="Calibri"/>
                <w:b/>
                <w:bCs/>
              </w:rPr>
              <w:t>Waste Proportion</w:t>
            </w:r>
          </w:p>
        </w:tc>
      </w:tr>
      <w:tr w:rsidR="00C70D09" w:rsidRPr="00C10049" w14:paraId="4B244BF3" w14:textId="77777777" w:rsidTr="00C70D09">
        <w:trPr>
          <w:divId w:val="1972664081"/>
          <w:trHeight w:val="315"/>
        </w:trPr>
        <w:tc>
          <w:tcPr>
            <w:tcW w:w="1645" w:type="dxa"/>
            <w:tcBorders>
              <w:top w:val="single" w:sz="4" w:space="0" w:color="auto"/>
            </w:tcBorders>
            <w:shd w:val="clear" w:color="auto" w:fill="auto"/>
          </w:tcPr>
          <w:p w14:paraId="75B04B09" w14:textId="77777777" w:rsidR="00C70D09" w:rsidRPr="00C10049" w:rsidRDefault="00C70D09" w:rsidP="00B335C9">
            <w:pPr>
              <w:rPr>
                <w:rFonts w:eastAsia="Calibri"/>
              </w:rPr>
            </w:pPr>
          </w:p>
        </w:tc>
        <w:tc>
          <w:tcPr>
            <w:tcW w:w="1195" w:type="dxa"/>
            <w:tcBorders>
              <w:top w:val="single" w:sz="4" w:space="0" w:color="auto"/>
            </w:tcBorders>
            <w:shd w:val="clear" w:color="auto" w:fill="auto"/>
            <w:hideMark/>
          </w:tcPr>
          <w:p w14:paraId="073B9C4C" w14:textId="77777777" w:rsidR="00C70D09" w:rsidRPr="00C10049" w:rsidRDefault="00C70D09" w:rsidP="00B335C9">
            <w:pPr>
              <w:rPr>
                <w:rFonts w:eastAsia="Calibri"/>
              </w:rPr>
            </w:pPr>
            <w:r w:rsidRPr="00C10049">
              <w:rPr>
                <w:rFonts w:eastAsia="Calibri"/>
              </w:rPr>
              <w:t>Incidence Rate Ratio</w:t>
            </w:r>
          </w:p>
        </w:tc>
        <w:tc>
          <w:tcPr>
            <w:tcW w:w="1350" w:type="dxa"/>
            <w:gridSpan w:val="2"/>
            <w:tcBorders>
              <w:top w:val="single" w:sz="4" w:space="0" w:color="auto"/>
            </w:tcBorders>
            <w:shd w:val="clear" w:color="auto" w:fill="auto"/>
            <w:hideMark/>
          </w:tcPr>
          <w:p w14:paraId="14E7C530" w14:textId="77777777" w:rsidR="00C70D09" w:rsidRPr="00C10049" w:rsidRDefault="00C70D09" w:rsidP="00B335C9">
            <w:pPr>
              <w:jc w:val="center"/>
              <w:rPr>
                <w:rFonts w:eastAsia="Calibri"/>
              </w:rPr>
            </w:pPr>
            <w:r w:rsidRPr="00C10049">
              <w:rPr>
                <w:rFonts w:eastAsia="Calibri"/>
              </w:rPr>
              <w:t>CI (95%)</w:t>
            </w:r>
          </w:p>
        </w:tc>
        <w:tc>
          <w:tcPr>
            <w:tcW w:w="1218" w:type="dxa"/>
            <w:tcBorders>
              <w:top w:val="single" w:sz="4" w:space="0" w:color="auto"/>
            </w:tcBorders>
            <w:shd w:val="clear" w:color="auto" w:fill="auto"/>
            <w:hideMark/>
          </w:tcPr>
          <w:p w14:paraId="1A84710C" w14:textId="77777777" w:rsidR="00C70D09" w:rsidRPr="00C10049" w:rsidRDefault="00C70D09" w:rsidP="00B335C9">
            <w:pPr>
              <w:rPr>
                <w:rFonts w:eastAsia="Calibri"/>
              </w:rPr>
            </w:pPr>
            <w:r w:rsidRPr="00C10049">
              <w:rPr>
                <w:rFonts w:eastAsia="Calibri"/>
              </w:rPr>
              <w:t>Incidence Rate Ratio</w:t>
            </w:r>
          </w:p>
        </w:tc>
        <w:tc>
          <w:tcPr>
            <w:tcW w:w="1329" w:type="dxa"/>
            <w:gridSpan w:val="2"/>
            <w:tcBorders>
              <w:top w:val="single" w:sz="4" w:space="0" w:color="auto"/>
            </w:tcBorders>
            <w:shd w:val="clear" w:color="auto" w:fill="auto"/>
            <w:hideMark/>
          </w:tcPr>
          <w:p w14:paraId="65F18C15" w14:textId="77777777" w:rsidR="00C70D09" w:rsidRPr="00C10049" w:rsidRDefault="00C70D09" w:rsidP="00B335C9">
            <w:pPr>
              <w:jc w:val="center"/>
              <w:rPr>
                <w:rFonts w:eastAsia="Calibri"/>
              </w:rPr>
            </w:pPr>
            <w:r w:rsidRPr="00C10049">
              <w:rPr>
                <w:rFonts w:eastAsia="Calibri"/>
              </w:rPr>
              <w:t>CI (95%)</w:t>
            </w:r>
          </w:p>
        </w:tc>
        <w:tc>
          <w:tcPr>
            <w:tcW w:w="1198" w:type="dxa"/>
            <w:tcBorders>
              <w:top w:val="single" w:sz="4" w:space="0" w:color="auto"/>
            </w:tcBorders>
            <w:shd w:val="clear" w:color="auto" w:fill="auto"/>
            <w:hideMark/>
          </w:tcPr>
          <w:p w14:paraId="7E9800B4" w14:textId="77777777" w:rsidR="00C70D09" w:rsidRPr="00C10049" w:rsidRDefault="00C70D09" w:rsidP="00B335C9">
            <w:pPr>
              <w:rPr>
                <w:rFonts w:eastAsia="Calibri"/>
              </w:rPr>
            </w:pPr>
            <w:r w:rsidRPr="00C10049">
              <w:rPr>
                <w:rFonts w:eastAsia="Calibri"/>
              </w:rPr>
              <w:t>Incidence Rate Ratio</w:t>
            </w:r>
          </w:p>
        </w:tc>
        <w:tc>
          <w:tcPr>
            <w:tcW w:w="1446" w:type="dxa"/>
            <w:gridSpan w:val="2"/>
            <w:tcBorders>
              <w:top w:val="single" w:sz="4" w:space="0" w:color="auto"/>
            </w:tcBorders>
            <w:shd w:val="clear" w:color="auto" w:fill="auto"/>
            <w:hideMark/>
          </w:tcPr>
          <w:p w14:paraId="285FFBFE" w14:textId="77777777" w:rsidR="00C70D09" w:rsidRPr="00C10049" w:rsidRDefault="00C70D09" w:rsidP="00B335C9">
            <w:pPr>
              <w:jc w:val="center"/>
              <w:rPr>
                <w:rFonts w:eastAsia="Calibri"/>
              </w:rPr>
            </w:pPr>
            <w:r w:rsidRPr="00C10049">
              <w:rPr>
                <w:rFonts w:eastAsia="Calibri"/>
              </w:rPr>
              <w:t>CI (95%)</w:t>
            </w:r>
          </w:p>
        </w:tc>
        <w:tc>
          <w:tcPr>
            <w:tcW w:w="1185" w:type="dxa"/>
            <w:tcBorders>
              <w:top w:val="single" w:sz="4" w:space="0" w:color="auto"/>
            </w:tcBorders>
          </w:tcPr>
          <w:p w14:paraId="055309D5" w14:textId="77777777" w:rsidR="00C70D09" w:rsidRPr="00C10049" w:rsidRDefault="00C70D09" w:rsidP="00B335C9">
            <w:pPr>
              <w:rPr>
                <w:rFonts w:eastAsia="Calibri"/>
              </w:rPr>
            </w:pPr>
            <w:r w:rsidRPr="00C10049">
              <w:rPr>
                <w:rFonts w:eastAsia="Calibri"/>
              </w:rPr>
              <w:t>Incidence Rate Ratio</w:t>
            </w:r>
          </w:p>
        </w:tc>
        <w:tc>
          <w:tcPr>
            <w:tcW w:w="1404" w:type="dxa"/>
            <w:gridSpan w:val="2"/>
            <w:tcBorders>
              <w:top w:val="single" w:sz="4" w:space="0" w:color="auto"/>
            </w:tcBorders>
          </w:tcPr>
          <w:p w14:paraId="5DACD997" w14:textId="77777777" w:rsidR="00C70D09" w:rsidRPr="00C10049" w:rsidRDefault="00C70D09" w:rsidP="00B335C9">
            <w:pPr>
              <w:jc w:val="center"/>
              <w:rPr>
                <w:rFonts w:eastAsia="Calibri"/>
              </w:rPr>
            </w:pPr>
            <w:r w:rsidRPr="00C10049">
              <w:rPr>
                <w:rFonts w:eastAsia="Calibri"/>
              </w:rPr>
              <w:t>CI (95%)</w:t>
            </w:r>
          </w:p>
        </w:tc>
      </w:tr>
      <w:tr w:rsidR="00C70D09" w:rsidRPr="00C10049" w14:paraId="59D213E7" w14:textId="77777777" w:rsidTr="00C70D09">
        <w:trPr>
          <w:divId w:val="1972664081"/>
          <w:trHeight w:val="845"/>
        </w:trPr>
        <w:tc>
          <w:tcPr>
            <w:tcW w:w="1645" w:type="dxa"/>
            <w:shd w:val="clear" w:color="auto" w:fill="auto"/>
            <w:hideMark/>
          </w:tcPr>
          <w:p w14:paraId="4A8277CD" w14:textId="77777777" w:rsidR="00C70D09" w:rsidRPr="00C10049" w:rsidRDefault="00C70D09" w:rsidP="00B335C9">
            <w:pPr>
              <w:rPr>
                <w:rFonts w:eastAsia="Calibri"/>
                <w:b/>
                <w:bCs/>
              </w:rPr>
            </w:pPr>
            <w:r w:rsidRPr="00C10049">
              <w:rPr>
                <w:rFonts w:eastAsia="Calibri"/>
                <w:b/>
                <w:bCs/>
              </w:rPr>
              <w:t>Locale</w:t>
            </w:r>
          </w:p>
          <w:p w14:paraId="0A3ADB1A" w14:textId="77777777" w:rsidR="00C70D09" w:rsidRPr="00C10049" w:rsidRDefault="00C70D09" w:rsidP="00B335C9">
            <w:pPr>
              <w:ind w:left="720" w:hanging="388"/>
              <w:rPr>
                <w:rFonts w:eastAsia="Calibri"/>
              </w:rPr>
            </w:pPr>
            <w:r w:rsidRPr="00C10049">
              <w:rPr>
                <w:rFonts w:eastAsia="Calibri"/>
              </w:rPr>
              <w:t>Urban</w:t>
            </w:r>
          </w:p>
          <w:p w14:paraId="0EF42FF1" w14:textId="77777777" w:rsidR="00C70D09" w:rsidRPr="00C10049" w:rsidRDefault="00C70D09" w:rsidP="00B335C9">
            <w:pPr>
              <w:ind w:left="720" w:hanging="388"/>
              <w:rPr>
                <w:rFonts w:eastAsia="Calibri"/>
              </w:rPr>
            </w:pPr>
            <w:r w:rsidRPr="00C10049">
              <w:rPr>
                <w:rFonts w:eastAsia="Calibri"/>
              </w:rPr>
              <w:t>Rural</w:t>
            </w:r>
          </w:p>
        </w:tc>
        <w:tc>
          <w:tcPr>
            <w:tcW w:w="1195" w:type="dxa"/>
            <w:shd w:val="clear" w:color="auto" w:fill="auto"/>
          </w:tcPr>
          <w:p w14:paraId="48DFEC91" w14:textId="77777777" w:rsidR="00C70D09" w:rsidRPr="00C10049" w:rsidRDefault="00C70D09" w:rsidP="00B335C9">
            <w:pPr>
              <w:jc w:val="center"/>
              <w:rPr>
                <w:rFonts w:eastAsia="Calibri"/>
              </w:rPr>
            </w:pPr>
          </w:p>
          <w:p w14:paraId="51836379" w14:textId="77777777" w:rsidR="00C70D09" w:rsidRPr="00C10049" w:rsidRDefault="00C70D09" w:rsidP="00B335C9">
            <w:pPr>
              <w:jc w:val="center"/>
              <w:rPr>
                <w:rFonts w:eastAsia="Calibri"/>
              </w:rPr>
            </w:pPr>
            <w:r w:rsidRPr="00C10049">
              <w:rPr>
                <w:rFonts w:eastAsia="Calibri"/>
              </w:rPr>
              <w:t>Reference</w:t>
            </w:r>
          </w:p>
          <w:p w14:paraId="388BE8E8" w14:textId="77777777" w:rsidR="00C70D09" w:rsidRPr="00C10049" w:rsidRDefault="00C70D09" w:rsidP="00B335C9">
            <w:pPr>
              <w:jc w:val="center"/>
              <w:rPr>
                <w:rFonts w:eastAsia="Calibri"/>
              </w:rPr>
            </w:pPr>
            <w:r w:rsidRPr="00C10049">
              <w:rPr>
                <w:rFonts w:eastAsia="Calibri"/>
              </w:rPr>
              <w:t>1.40</w:t>
            </w:r>
          </w:p>
        </w:tc>
        <w:tc>
          <w:tcPr>
            <w:tcW w:w="613" w:type="dxa"/>
            <w:shd w:val="clear" w:color="auto" w:fill="auto"/>
          </w:tcPr>
          <w:p w14:paraId="6A72DEDA" w14:textId="77777777" w:rsidR="00C70D09" w:rsidRPr="00C10049" w:rsidRDefault="00C70D09" w:rsidP="00B335C9">
            <w:pPr>
              <w:rPr>
                <w:rFonts w:eastAsia="Calibri"/>
              </w:rPr>
            </w:pPr>
          </w:p>
          <w:p w14:paraId="53DC317A" w14:textId="77777777" w:rsidR="00C70D09" w:rsidRPr="00C10049" w:rsidRDefault="00C70D09" w:rsidP="00B335C9">
            <w:pPr>
              <w:rPr>
                <w:rFonts w:eastAsia="Calibri"/>
              </w:rPr>
            </w:pPr>
          </w:p>
          <w:p w14:paraId="4162FED2" w14:textId="77777777" w:rsidR="00C70D09" w:rsidRPr="00C10049" w:rsidRDefault="00C70D09" w:rsidP="00B335C9">
            <w:pPr>
              <w:rPr>
                <w:rFonts w:eastAsia="Calibri"/>
              </w:rPr>
            </w:pPr>
            <w:r w:rsidRPr="00C10049">
              <w:rPr>
                <w:rFonts w:eastAsia="Calibri"/>
              </w:rPr>
              <w:t>1.33</w:t>
            </w:r>
          </w:p>
        </w:tc>
        <w:tc>
          <w:tcPr>
            <w:tcW w:w="737" w:type="dxa"/>
            <w:shd w:val="clear" w:color="auto" w:fill="auto"/>
          </w:tcPr>
          <w:p w14:paraId="0DD68E8A" w14:textId="77777777" w:rsidR="00C70D09" w:rsidRPr="00C10049" w:rsidRDefault="00C70D09" w:rsidP="00B335C9">
            <w:pPr>
              <w:rPr>
                <w:rFonts w:eastAsia="Calibri"/>
              </w:rPr>
            </w:pPr>
          </w:p>
          <w:p w14:paraId="7B270C36" w14:textId="77777777" w:rsidR="00C70D09" w:rsidRPr="00C10049" w:rsidRDefault="00C70D09" w:rsidP="00B335C9">
            <w:pPr>
              <w:rPr>
                <w:rFonts w:eastAsia="Calibri"/>
              </w:rPr>
            </w:pPr>
          </w:p>
          <w:p w14:paraId="240C69C8" w14:textId="77777777" w:rsidR="00C70D09" w:rsidRPr="00C10049" w:rsidRDefault="00C70D09" w:rsidP="00B335C9">
            <w:pPr>
              <w:rPr>
                <w:rFonts w:eastAsia="Calibri"/>
              </w:rPr>
            </w:pPr>
            <w:r w:rsidRPr="00C10049">
              <w:rPr>
                <w:rFonts w:eastAsia="Calibri"/>
              </w:rPr>
              <w:t>1.48*</w:t>
            </w:r>
          </w:p>
        </w:tc>
        <w:tc>
          <w:tcPr>
            <w:tcW w:w="1218" w:type="dxa"/>
            <w:shd w:val="clear" w:color="auto" w:fill="auto"/>
          </w:tcPr>
          <w:p w14:paraId="0B42E25E" w14:textId="77777777" w:rsidR="00C70D09" w:rsidRPr="00C10049" w:rsidRDefault="00C70D09" w:rsidP="00B335C9">
            <w:pPr>
              <w:jc w:val="center"/>
              <w:rPr>
                <w:rFonts w:eastAsia="Calibri"/>
              </w:rPr>
            </w:pPr>
          </w:p>
          <w:p w14:paraId="1FF2F948" w14:textId="77777777" w:rsidR="00C70D09" w:rsidRPr="00C10049" w:rsidRDefault="00C70D09" w:rsidP="00B335C9">
            <w:pPr>
              <w:jc w:val="center"/>
              <w:rPr>
                <w:rFonts w:eastAsia="Calibri"/>
              </w:rPr>
            </w:pPr>
            <w:r w:rsidRPr="00C10049">
              <w:rPr>
                <w:rFonts w:eastAsia="Calibri"/>
              </w:rPr>
              <w:t>Reference</w:t>
            </w:r>
          </w:p>
          <w:p w14:paraId="4751FD6C" w14:textId="77777777" w:rsidR="00C70D09" w:rsidRPr="00C10049" w:rsidRDefault="00C70D09" w:rsidP="00B335C9">
            <w:pPr>
              <w:jc w:val="center"/>
              <w:rPr>
                <w:rFonts w:eastAsia="Calibri"/>
              </w:rPr>
            </w:pPr>
            <w:r w:rsidRPr="00C10049">
              <w:rPr>
                <w:rFonts w:eastAsia="Calibri"/>
              </w:rPr>
              <w:t>1.18</w:t>
            </w:r>
          </w:p>
        </w:tc>
        <w:tc>
          <w:tcPr>
            <w:tcW w:w="613" w:type="dxa"/>
            <w:shd w:val="clear" w:color="auto" w:fill="auto"/>
          </w:tcPr>
          <w:p w14:paraId="2F73EFE7" w14:textId="77777777" w:rsidR="00C70D09" w:rsidRPr="00C10049" w:rsidRDefault="00C70D09" w:rsidP="00B335C9">
            <w:pPr>
              <w:rPr>
                <w:rFonts w:eastAsia="Calibri"/>
              </w:rPr>
            </w:pPr>
          </w:p>
          <w:p w14:paraId="0DC73854" w14:textId="77777777" w:rsidR="00C70D09" w:rsidRPr="00C10049" w:rsidRDefault="00C70D09" w:rsidP="00B335C9">
            <w:pPr>
              <w:rPr>
                <w:rFonts w:eastAsia="Calibri"/>
              </w:rPr>
            </w:pPr>
          </w:p>
          <w:p w14:paraId="2EC8A5F7" w14:textId="77777777" w:rsidR="00C70D09" w:rsidRPr="00C10049" w:rsidRDefault="00C70D09" w:rsidP="00B335C9">
            <w:pPr>
              <w:rPr>
                <w:rFonts w:eastAsia="Calibri"/>
              </w:rPr>
            </w:pPr>
            <w:r w:rsidRPr="00C10049">
              <w:rPr>
                <w:rFonts w:eastAsia="Calibri"/>
              </w:rPr>
              <w:t>1.06</w:t>
            </w:r>
          </w:p>
        </w:tc>
        <w:tc>
          <w:tcPr>
            <w:tcW w:w="716" w:type="dxa"/>
            <w:shd w:val="clear" w:color="auto" w:fill="auto"/>
          </w:tcPr>
          <w:p w14:paraId="6293B817" w14:textId="77777777" w:rsidR="00C70D09" w:rsidRPr="00C10049" w:rsidRDefault="00C70D09" w:rsidP="00B335C9">
            <w:pPr>
              <w:rPr>
                <w:rFonts w:eastAsia="Calibri"/>
              </w:rPr>
            </w:pPr>
          </w:p>
          <w:p w14:paraId="580A2F82" w14:textId="77777777" w:rsidR="00C70D09" w:rsidRPr="00C10049" w:rsidRDefault="00C70D09" w:rsidP="00B335C9">
            <w:pPr>
              <w:rPr>
                <w:rFonts w:eastAsia="Calibri"/>
              </w:rPr>
            </w:pPr>
          </w:p>
          <w:p w14:paraId="19CD704F" w14:textId="77777777" w:rsidR="00C70D09" w:rsidRPr="00C10049" w:rsidRDefault="00C70D09" w:rsidP="00B335C9">
            <w:pPr>
              <w:rPr>
                <w:rFonts w:eastAsia="Calibri"/>
              </w:rPr>
            </w:pPr>
            <w:r w:rsidRPr="00C10049">
              <w:rPr>
                <w:rFonts w:eastAsia="Calibri"/>
              </w:rPr>
              <w:t>1.31*</w:t>
            </w:r>
          </w:p>
        </w:tc>
        <w:tc>
          <w:tcPr>
            <w:tcW w:w="1198" w:type="dxa"/>
            <w:shd w:val="clear" w:color="auto" w:fill="auto"/>
          </w:tcPr>
          <w:p w14:paraId="795A579E" w14:textId="77777777" w:rsidR="00C70D09" w:rsidRPr="00C10049" w:rsidRDefault="00C70D09" w:rsidP="00B335C9">
            <w:pPr>
              <w:jc w:val="center"/>
              <w:rPr>
                <w:rFonts w:eastAsia="Calibri"/>
              </w:rPr>
            </w:pPr>
          </w:p>
          <w:p w14:paraId="19E04F32" w14:textId="77777777" w:rsidR="00C70D09" w:rsidRPr="00C10049" w:rsidRDefault="00C70D09" w:rsidP="00B335C9">
            <w:pPr>
              <w:jc w:val="center"/>
              <w:rPr>
                <w:rFonts w:eastAsia="Calibri"/>
              </w:rPr>
            </w:pPr>
            <w:r w:rsidRPr="00C10049">
              <w:rPr>
                <w:rFonts w:eastAsia="Calibri"/>
              </w:rPr>
              <w:t>Reference</w:t>
            </w:r>
          </w:p>
          <w:p w14:paraId="4D4B0250" w14:textId="77777777" w:rsidR="00C70D09" w:rsidRPr="00C10049" w:rsidRDefault="00C70D09" w:rsidP="00B335C9">
            <w:pPr>
              <w:jc w:val="center"/>
              <w:rPr>
                <w:rFonts w:eastAsia="Calibri"/>
              </w:rPr>
            </w:pPr>
            <w:r w:rsidRPr="00C10049">
              <w:rPr>
                <w:rFonts w:eastAsia="Calibri"/>
              </w:rPr>
              <w:t>1.62</w:t>
            </w:r>
          </w:p>
        </w:tc>
        <w:tc>
          <w:tcPr>
            <w:tcW w:w="730" w:type="dxa"/>
            <w:shd w:val="clear" w:color="auto" w:fill="auto"/>
          </w:tcPr>
          <w:p w14:paraId="51A48609" w14:textId="77777777" w:rsidR="00C70D09" w:rsidRPr="00C10049" w:rsidRDefault="00C70D09" w:rsidP="00B335C9">
            <w:pPr>
              <w:rPr>
                <w:rFonts w:eastAsia="Calibri"/>
              </w:rPr>
            </w:pPr>
          </w:p>
          <w:p w14:paraId="2FB6F258" w14:textId="77777777" w:rsidR="00C70D09" w:rsidRPr="00C10049" w:rsidRDefault="00C70D09" w:rsidP="00B335C9">
            <w:pPr>
              <w:rPr>
                <w:rFonts w:eastAsia="Calibri"/>
              </w:rPr>
            </w:pPr>
          </w:p>
          <w:p w14:paraId="187BE31A" w14:textId="77777777" w:rsidR="00C70D09" w:rsidRPr="00C10049" w:rsidRDefault="00C70D09" w:rsidP="00B335C9">
            <w:pPr>
              <w:rPr>
                <w:rFonts w:eastAsia="Calibri"/>
              </w:rPr>
            </w:pPr>
            <w:r w:rsidRPr="00C10049">
              <w:rPr>
                <w:rFonts w:eastAsia="Calibri"/>
              </w:rPr>
              <w:t>1.51</w:t>
            </w:r>
          </w:p>
        </w:tc>
        <w:tc>
          <w:tcPr>
            <w:tcW w:w="716" w:type="dxa"/>
            <w:shd w:val="clear" w:color="auto" w:fill="auto"/>
          </w:tcPr>
          <w:p w14:paraId="63C41AB5" w14:textId="77777777" w:rsidR="00C70D09" w:rsidRPr="00C10049" w:rsidRDefault="00C70D09" w:rsidP="00B335C9">
            <w:pPr>
              <w:rPr>
                <w:rFonts w:eastAsia="Calibri"/>
              </w:rPr>
            </w:pPr>
          </w:p>
          <w:p w14:paraId="75418FC8" w14:textId="77777777" w:rsidR="00C70D09" w:rsidRPr="00C10049" w:rsidRDefault="00C70D09" w:rsidP="00B335C9">
            <w:pPr>
              <w:rPr>
                <w:rFonts w:eastAsia="Calibri"/>
              </w:rPr>
            </w:pPr>
          </w:p>
          <w:p w14:paraId="6F35D96C" w14:textId="77777777" w:rsidR="00C70D09" w:rsidRPr="00C10049" w:rsidRDefault="00C70D09" w:rsidP="00B335C9">
            <w:pPr>
              <w:rPr>
                <w:rFonts w:eastAsia="Calibri"/>
              </w:rPr>
            </w:pPr>
            <w:r w:rsidRPr="00C10049">
              <w:rPr>
                <w:rFonts w:eastAsia="Calibri"/>
              </w:rPr>
              <w:t>1.75*</w:t>
            </w:r>
          </w:p>
        </w:tc>
        <w:tc>
          <w:tcPr>
            <w:tcW w:w="1185" w:type="dxa"/>
          </w:tcPr>
          <w:p w14:paraId="7FE3087B" w14:textId="77777777" w:rsidR="00C70D09" w:rsidRPr="00C10049" w:rsidRDefault="00C70D09" w:rsidP="00B335C9">
            <w:pPr>
              <w:rPr>
                <w:rFonts w:eastAsia="Calibri"/>
              </w:rPr>
            </w:pPr>
          </w:p>
          <w:p w14:paraId="43C94773" w14:textId="77777777" w:rsidR="00C70D09" w:rsidRPr="00C10049" w:rsidRDefault="00C70D09" w:rsidP="00B335C9">
            <w:pPr>
              <w:rPr>
                <w:rFonts w:eastAsia="Calibri"/>
              </w:rPr>
            </w:pPr>
            <w:r w:rsidRPr="00C10049">
              <w:rPr>
                <w:rFonts w:eastAsia="Calibri"/>
              </w:rPr>
              <w:t>Reference</w:t>
            </w:r>
          </w:p>
          <w:p w14:paraId="1BC6EEDB" w14:textId="77777777" w:rsidR="00C70D09" w:rsidRPr="00C10049" w:rsidRDefault="00C70D09" w:rsidP="00B335C9">
            <w:pPr>
              <w:jc w:val="center"/>
              <w:rPr>
                <w:rFonts w:eastAsia="Calibri"/>
              </w:rPr>
            </w:pPr>
            <w:r w:rsidRPr="00C10049">
              <w:rPr>
                <w:rFonts w:eastAsia="Calibri"/>
              </w:rPr>
              <w:t>1.07</w:t>
            </w:r>
          </w:p>
        </w:tc>
        <w:tc>
          <w:tcPr>
            <w:tcW w:w="685" w:type="dxa"/>
          </w:tcPr>
          <w:p w14:paraId="39C60680" w14:textId="77777777" w:rsidR="00C70D09" w:rsidRPr="00C10049" w:rsidRDefault="00C70D09" w:rsidP="00B335C9">
            <w:pPr>
              <w:rPr>
                <w:rFonts w:eastAsia="Calibri"/>
              </w:rPr>
            </w:pPr>
          </w:p>
          <w:p w14:paraId="7CF42627" w14:textId="77777777" w:rsidR="00C70D09" w:rsidRPr="00C10049" w:rsidRDefault="00C70D09" w:rsidP="00B335C9">
            <w:pPr>
              <w:rPr>
                <w:rFonts w:eastAsia="Calibri"/>
              </w:rPr>
            </w:pPr>
          </w:p>
          <w:p w14:paraId="3D689536" w14:textId="77777777" w:rsidR="00C70D09" w:rsidRPr="00C10049" w:rsidRDefault="00C70D09" w:rsidP="00B335C9">
            <w:pPr>
              <w:rPr>
                <w:rFonts w:eastAsia="Calibri"/>
              </w:rPr>
            </w:pPr>
            <w:r w:rsidRPr="00C10049">
              <w:rPr>
                <w:rFonts w:eastAsia="Calibri"/>
              </w:rPr>
              <w:t>1.00</w:t>
            </w:r>
          </w:p>
        </w:tc>
        <w:tc>
          <w:tcPr>
            <w:tcW w:w="719" w:type="dxa"/>
          </w:tcPr>
          <w:p w14:paraId="703119F2" w14:textId="77777777" w:rsidR="00C70D09" w:rsidRPr="00C10049" w:rsidRDefault="00C70D09" w:rsidP="00B335C9">
            <w:pPr>
              <w:rPr>
                <w:rFonts w:eastAsia="Calibri"/>
              </w:rPr>
            </w:pPr>
          </w:p>
          <w:p w14:paraId="26BD573F" w14:textId="77777777" w:rsidR="00C70D09" w:rsidRPr="00C10049" w:rsidRDefault="00C70D09" w:rsidP="00B335C9">
            <w:pPr>
              <w:rPr>
                <w:rFonts w:eastAsia="Calibri"/>
              </w:rPr>
            </w:pPr>
          </w:p>
          <w:p w14:paraId="48C8C8F4" w14:textId="77777777" w:rsidR="00C70D09" w:rsidRPr="00C10049" w:rsidRDefault="00C70D09" w:rsidP="00B335C9">
            <w:pPr>
              <w:rPr>
                <w:rFonts w:eastAsia="Calibri"/>
              </w:rPr>
            </w:pPr>
            <w:r w:rsidRPr="00C10049">
              <w:rPr>
                <w:rFonts w:eastAsia="Calibri"/>
              </w:rPr>
              <w:t>1.13*</w:t>
            </w:r>
          </w:p>
        </w:tc>
      </w:tr>
      <w:tr w:rsidR="00C70D09" w:rsidRPr="00C10049" w14:paraId="1998DC15" w14:textId="77777777" w:rsidTr="00C70D09">
        <w:trPr>
          <w:divId w:val="1972664081"/>
          <w:trHeight w:val="308"/>
        </w:trPr>
        <w:tc>
          <w:tcPr>
            <w:tcW w:w="1645" w:type="dxa"/>
            <w:shd w:val="clear" w:color="auto" w:fill="auto"/>
            <w:hideMark/>
          </w:tcPr>
          <w:p w14:paraId="6B5267E5" w14:textId="77777777" w:rsidR="00C70D09" w:rsidRPr="00C10049" w:rsidRDefault="00C70D09" w:rsidP="00B335C9">
            <w:pPr>
              <w:rPr>
                <w:rFonts w:eastAsia="Calibri"/>
                <w:b/>
                <w:bCs/>
              </w:rPr>
            </w:pPr>
            <w:r w:rsidRPr="00C10049">
              <w:rPr>
                <w:rFonts w:eastAsia="Calibri"/>
                <w:b/>
                <w:bCs/>
              </w:rPr>
              <w:t>Grade</w:t>
            </w:r>
          </w:p>
        </w:tc>
        <w:tc>
          <w:tcPr>
            <w:tcW w:w="1195" w:type="dxa"/>
            <w:shd w:val="clear" w:color="auto" w:fill="auto"/>
            <w:hideMark/>
          </w:tcPr>
          <w:p w14:paraId="5368BA5F" w14:textId="77777777" w:rsidR="00C70D09" w:rsidRPr="00C10049" w:rsidRDefault="00C70D09" w:rsidP="00B335C9">
            <w:pPr>
              <w:jc w:val="center"/>
              <w:rPr>
                <w:rFonts w:eastAsia="Calibri"/>
              </w:rPr>
            </w:pPr>
            <w:r w:rsidRPr="00C10049">
              <w:rPr>
                <w:rFonts w:eastAsia="Calibri"/>
              </w:rPr>
              <w:t>1.03</w:t>
            </w:r>
          </w:p>
        </w:tc>
        <w:tc>
          <w:tcPr>
            <w:tcW w:w="613" w:type="dxa"/>
            <w:shd w:val="clear" w:color="auto" w:fill="auto"/>
            <w:hideMark/>
          </w:tcPr>
          <w:p w14:paraId="73C2A3DA" w14:textId="77777777" w:rsidR="00C70D09" w:rsidRPr="00C10049" w:rsidRDefault="00C70D09" w:rsidP="00B335C9">
            <w:pPr>
              <w:rPr>
                <w:rFonts w:eastAsia="Calibri"/>
              </w:rPr>
            </w:pPr>
            <w:r w:rsidRPr="00C10049">
              <w:rPr>
                <w:rFonts w:eastAsia="Calibri"/>
              </w:rPr>
              <w:t>1.02</w:t>
            </w:r>
          </w:p>
        </w:tc>
        <w:tc>
          <w:tcPr>
            <w:tcW w:w="737" w:type="dxa"/>
            <w:shd w:val="clear" w:color="auto" w:fill="auto"/>
            <w:hideMark/>
          </w:tcPr>
          <w:p w14:paraId="0D14DE21" w14:textId="77777777" w:rsidR="00C70D09" w:rsidRPr="00C10049" w:rsidRDefault="00C70D09" w:rsidP="00B335C9">
            <w:pPr>
              <w:rPr>
                <w:rFonts w:eastAsia="Calibri"/>
              </w:rPr>
            </w:pPr>
            <w:r w:rsidRPr="00C10049">
              <w:rPr>
                <w:rFonts w:eastAsia="Calibri"/>
              </w:rPr>
              <w:t>1.04*</w:t>
            </w:r>
          </w:p>
        </w:tc>
        <w:tc>
          <w:tcPr>
            <w:tcW w:w="1218" w:type="dxa"/>
            <w:shd w:val="clear" w:color="auto" w:fill="auto"/>
            <w:hideMark/>
          </w:tcPr>
          <w:p w14:paraId="749A5C3F" w14:textId="77777777" w:rsidR="00C70D09" w:rsidRPr="00C10049" w:rsidRDefault="00C70D09" w:rsidP="00B335C9">
            <w:pPr>
              <w:jc w:val="center"/>
              <w:rPr>
                <w:rFonts w:eastAsia="Calibri"/>
              </w:rPr>
            </w:pPr>
            <w:r w:rsidRPr="00C10049">
              <w:rPr>
                <w:rFonts w:eastAsia="Calibri"/>
              </w:rPr>
              <w:t>1.06</w:t>
            </w:r>
          </w:p>
        </w:tc>
        <w:tc>
          <w:tcPr>
            <w:tcW w:w="613" w:type="dxa"/>
            <w:shd w:val="clear" w:color="auto" w:fill="auto"/>
            <w:hideMark/>
          </w:tcPr>
          <w:p w14:paraId="60D1C8EF" w14:textId="77777777" w:rsidR="00C70D09" w:rsidRPr="00C10049" w:rsidRDefault="00C70D09" w:rsidP="00B335C9">
            <w:pPr>
              <w:rPr>
                <w:rFonts w:eastAsia="Calibri"/>
              </w:rPr>
            </w:pPr>
            <w:r w:rsidRPr="00C10049">
              <w:rPr>
                <w:rFonts w:eastAsia="Calibri"/>
              </w:rPr>
              <w:t>1.04</w:t>
            </w:r>
          </w:p>
        </w:tc>
        <w:tc>
          <w:tcPr>
            <w:tcW w:w="716" w:type="dxa"/>
            <w:shd w:val="clear" w:color="auto" w:fill="auto"/>
            <w:hideMark/>
          </w:tcPr>
          <w:p w14:paraId="6B164FF7" w14:textId="77777777" w:rsidR="00C70D09" w:rsidRPr="00C10049" w:rsidRDefault="00C70D09" w:rsidP="00B335C9">
            <w:pPr>
              <w:rPr>
                <w:rFonts w:eastAsia="Calibri"/>
              </w:rPr>
            </w:pPr>
            <w:r w:rsidRPr="00C10049">
              <w:rPr>
                <w:rFonts w:eastAsia="Calibri"/>
              </w:rPr>
              <w:t>1.08*</w:t>
            </w:r>
          </w:p>
        </w:tc>
        <w:tc>
          <w:tcPr>
            <w:tcW w:w="1198" w:type="dxa"/>
            <w:shd w:val="clear" w:color="auto" w:fill="auto"/>
            <w:hideMark/>
          </w:tcPr>
          <w:p w14:paraId="52069A16" w14:textId="77777777" w:rsidR="00C70D09" w:rsidRPr="00C10049" w:rsidRDefault="00C70D09" w:rsidP="00B335C9">
            <w:pPr>
              <w:jc w:val="center"/>
              <w:rPr>
                <w:rFonts w:eastAsia="Calibri"/>
              </w:rPr>
            </w:pPr>
            <w:r w:rsidRPr="00C10049">
              <w:rPr>
                <w:rFonts w:eastAsia="Calibri"/>
              </w:rPr>
              <w:t>1.00</w:t>
            </w:r>
          </w:p>
        </w:tc>
        <w:tc>
          <w:tcPr>
            <w:tcW w:w="730" w:type="dxa"/>
            <w:shd w:val="clear" w:color="auto" w:fill="auto"/>
            <w:hideMark/>
          </w:tcPr>
          <w:p w14:paraId="6252126F" w14:textId="77777777" w:rsidR="00C70D09" w:rsidRPr="00C10049" w:rsidRDefault="00C70D09" w:rsidP="00B335C9">
            <w:pPr>
              <w:rPr>
                <w:rFonts w:eastAsia="Calibri"/>
              </w:rPr>
            </w:pPr>
            <w:r w:rsidRPr="00C10049">
              <w:rPr>
                <w:rFonts w:eastAsia="Calibri"/>
              </w:rPr>
              <w:t>0.99</w:t>
            </w:r>
          </w:p>
        </w:tc>
        <w:tc>
          <w:tcPr>
            <w:tcW w:w="716" w:type="dxa"/>
            <w:shd w:val="clear" w:color="auto" w:fill="auto"/>
            <w:hideMark/>
          </w:tcPr>
          <w:p w14:paraId="019A215E" w14:textId="77777777" w:rsidR="00C70D09" w:rsidRPr="00C10049" w:rsidRDefault="00C70D09" w:rsidP="00B335C9">
            <w:pPr>
              <w:rPr>
                <w:rFonts w:eastAsia="Calibri"/>
              </w:rPr>
            </w:pPr>
            <w:r w:rsidRPr="00C10049">
              <w:rPr>
                <w:rFonts w:eastAsia="Calibri"/>
              </w:rPr>
              <w:t>1.01</w:t>
            </w:r>
          </w:p>
        </w:tc>
        <w:tc>
          <w:tcPr>
            <w:tcW w:w="1185" w:type="dxa"/>
          </w:tcPr>
          <w:p w14:paraId="10FEBBFD" w14:textId="77777777" w:rsidR="00C70D09" w:rsidRPr="00C10049" w:rsidRDefault="00C70D09" w:rsidP="00B335C9">
            <w:pPr>
              <w:jc w:val="center"/>
              <w:rPr>
                <w:rFonts w:eastAsia="Calibri"/>
              </w:rPr>
            </w:pPr>
            <w:r w:rsidRPr="00C10049">
              <w:rPr>
                <w:rFonts w:eastAsia="Calibri"/>
              </w:rPr>
              <w:t>0.97</w:t>
            </w:r>
          </w:p>
        </w:tc>
        <w:tc>
          <w:tcPr>
            <w:tcW w:w="685" w:type="dxa"/>
          </w:tcPr>
          <w:p w14:paraId="177E8C2A" w14:textId="77777777" w:rsidR="00C70D09" w:rsidRPr="00C10049" w:rsidRDefault="00C70D09" w:rsidP="00B335C9">
            <w:pPr>
              <w:rPr>
                <w:rFonts w:eastAsia="Calibri"/>
              </w:rPr>
            </w:pPr>
            <w:r w:rsidRPr="00C10049">
              <w:rPr>
                <w:rFonts w:eastAsia="Calibri"/>
              </w:rPr>
              <w:t>0.96</w:t>
            </w:r>
          </w:p>
        </w:tc>
        <w:tc>
          <w:tcPr>
            <w:tcW w:w="719" w:type="dxa"/>
          </w:tcPr>
          <w:p w14:paraId="6CD3EF86" w14:textId="77777777" w:rsidR="00C70D09" w:rsidRPr="00C10049" w:rsidRDefault="00C70D09" w:rsidP="00B335C9">
            <w:pPr>
              <w:rPr>
                <w:rFonts w:eastAsia="Calibri"/>
              </w:rPr>
            </w:pPr>
            <w:r w:rsidRPr="00C10049">
              <w:rPr>
                <w:rFonts w:eastAsia="Calibri"/>
              </w:rPr>
              <w:t>0.98*</w:t>
            </w:r>
          </w:p>
        </w:tc>
      </w:tr>
      <w:tr w:rsidR="00C70D09" w:rsidRPr="00C10049" w14:paraId="39875036" w14:textId="77777777" w:rsidTr="00C70D09">
        <w:trPr>
          <w:divId w:val="1972664081"/>
          <w:trHeight w:val="308"/>
        </w:trPr>
        <w:tc>
          <w:tcPr>
            <w:tcW w:w="1645" w:type="dxa"/>
            <w:shd w:val="clear" w:color="auto" w:fill="auto"/>
            <w:hideMark/>
          </w:tcPr>
          <w:p w14:paraId="183FDF2F" w14:textId="77777777" w:rsidR="00C70D09" w:rsidRPr="00C10049" w:rsidRDefault="00C70D09" w:rsidP="00B335C9">
            <w:pPr>
              <w:rPr>
                <w:rFonts w:eastAsia="Calibri"/>
                <w:b/>
                <w:bCs/>
              </w:rPr>
            </w:pPr>
            <w:r w:rsidRPr="00C10049">
              <w:rPr>
                <w:rFonts w:eastAsia="Calibri"/>
                <w:b/>
                <w:bCs/>
              </w:rPr>
              <w:t>Gender</w:t>
            </w:r>
          </w:p>
        </w:tc>
        <w:tc>
          <w:tcPr>
            <w:tcW w:w="1195" w:type="dxa"/>
            <w:shd w:val="clear" w:color="auto" w:fill="auto"/>
            <w:hideMark/>
          </w:tcPr>
          <w:p w14:paraId="6561C179" w14:textId="77777777" w:rsidR="00C70D09" w:rsidRPr="00C10049" w:rsidRDefault="00C70D09" w:rsidP="00B335C9">
            <w:pPr>
              <w:jc w:val="center"/>
              <w:rPr>
                <w:rFonts w:eastAsia="Calibri"/>
              </w:rPr>
            </w:pPr>
            <w:r w:rsidRPr="00C10049">
              <w:rPr>
                <w:rFonts w:eastAsia="Calibri"/>
              </w:rPr>
              <w:t>1.03</w:t>
            </w:r>
          </w:p>
        </w:tc>
        <w:tc>
          <w:tcPr>
            <w:tcW w:w="613" w:type="dxa"/>
            <w:shd w:val="clear" w:color="auto" w:fill="auto"/>
            <w:hideMark/>
          </w:tcPr>
          <w:p w14:paraId="72483005" w14:textId="77777777" w:rsidR="00C70D09" w:rsidRPr="00C10049" w:rsidRDefault="00C70D09" w:rsidP="00B335C9">
            <w:pPr>
              <w:rPr>
                <w:rFonts w:eastAsia="Calibri"/>
              </w:rPr>
            </w:pPr>
            <w:r w:rsidRPr="00C10049">
              <w:rPr>
                <w:rFonts w:eastAsia="Calibri"/>
              </w:rPr>
              <w:t>0.99</w:t>
            </w:r>
          </w:p>
        </w:tc>
        <w:tc>
          <w:tcPr>
            <w:tcW w:w="737" w:type="dxa"/>
            <w:shd w:val="clear" w:color="auto" w:fill="auto"/>
            <w:hideMark/>
          </w:tcPr>
          <w:p w14:paraId="566733B0" w14:textId="77777777" w:rsidR="00C70D09" w:rsidRPr="00C10049" w:rsidRDefault="00C70D09" w:rsidP="00B335C9">
            <w:pPr>
              <w:rPr>
                <w:rFonts w:eastAsia="Calibri"/>
              </w:rPr>
            </w:pPr>
            <w:r w:rsidRPr="00C10049">
              <w:rPr>
                <w:rFonts w:eastAsia="Calibri"/>
              </w:rPr>
              <w:t xml:space="preserve"> 1.08</w:t>
            </w:r>
          </w:p>
        </w:tc>
        <w:tc>
          <w:tcPr>
            <w:tcW w:w="1218" w:type="dxa"/>
            <w:shd w:val="clear" w:color="auto" w:fill="auto"/>
            <w:hideMark/>
          </w:tcPr>
          <w:p w14:paraId="5036DB27" w14:textId="77777777" w:rsidR="00C70D09" w:rsidRPr="00C10049" w:rsidRDefault="00C70D09" w:rsidP="00B335C9">
            <w:pPr>
              <w:jc w:val="center"/>
              <w:rPr>
                <w:rFonts w:eastAsia="Calibri"/>
              </w:rPr>
            </w:pPr>
            <w:r w:rsidRPr="00C10049">
              <w:rPr>
                <w:rFonts w:eastAsia="Calibri"/>
              </w:rPr>
              <w:t>0.94</w:t>
            </w:r>
          </w:p>
        </w:tc>
        <w:tc>
          <w:tcPr>
            <w:tcW w:w="613" w:type="dxa"/>
            <w:shd w:val="clear" w:color="auto" w:fill="auto"/>
            <w:hideMark/>
          </w:tcPr>
          <w:p w14:paraId="63823671" w14:textId="77777777" w:rsidR="00C70D09" w:rsidRPr="00C10049" w:rsidRDefault="00C70D09" w:rsidP="00B335C9">
            <w:pPr>
              <w:rPr>
                <w:rFonts w:eastAsia="Calibri"/>
              </w:rPr>
            </w:pPr>
            <w:r w:rsidRPr="00C10049">
              <w:rPr>
                <w:rFonts w:eastAsia="Calibri"/>
              </w:rPr>
              <w:t>0.85</w:t>
            </w:r>
          </w:p>
        </w:tc>
        <w:tc>
          <w:tcPr>
            <w:tcW w:w="716" w:type="dxa"/>
            <w:shd w:val="clear" w:color="auto" w:fill="auto"/>
            <w:hideMark/>
          </w:tcPr>
          <w:p w14:paraId="156F6DA3" w14:textId="77777777" w:rsidR="00C70D09" w:rsidRPr="00C10049" w:rsidRDefault="00C70D09" w:rsidP="00B335C9">
            <w:pPr>
              <w:rPr>
                <w:rFonts w:eastAsia="Calibri"/>
              </w:rPr>
            </w:pPr>
            <w:r w:rsidRPr="00C10049">
              <w:rPr>
                <w:rFonts w:eastAsia="Calibri"/>
              </w:rPr>
              <w:t>1.04</w:t>
            </w:r>
          </w:p>
        </w:tc>
        <w:tc>
          <w:tcPr>
            <w:tcW w:w="1198" w:type="dxa"/>
            <w:shd w:val="clear" w:color="auto" w:fill="auto"/>
            <w:hideMark/>
          </w:tcPr>
          <w:p w14:paraId="6ECDBEDC" w14:textId="77777777" w:rsidR="00C70D09" w:rsidRPr="00C10049" w:rsidRDefault="00C70D09" w:rsidP="00B335C9">
            <w:pPr>
              <w:jc w:val="center"/>
              <w:rPr>
                <w:rFonts w:eastAsia="Calibri"/>
              </w:rPr>
            </w:pPr>
            <w:r w:rsidRPr="00C10049">
              <w:rPr>
                <w:rFonts w:eastAsia="Calibri"/>
              </w:rPr>
              <w:t>1.05</w:t>
            </w:r>
          </w:p>
        </w:tc>
        <w:tc>
          <w:tcPr>
            <w:tcW w:w="730" w:type="dxa"/>
            <w:shd w:val="clear" w:color="auto" w:fill="auto"/>
            <w:hideMark/>
          </w:tcPr>
          <w:p w14:paraId="661FE40C" w14:textId="77777777" w:rsidR="00C70D09" w:rsidRPr="00C10049" w:rsidRDefault="00C70D09" w:rsidP="00B335C9">
            <w:pPr>
              <w:rPr>
                <w:rFonts w:eastAsia="Calibri"/>
              </w:rPr>
            </w:pPr>
            <w:r w:rsidRPr="00C10049">
              <w:rPr>
                <w:rFonts w:eastAsia="Calibri"/>
              </w:rPr>
              <w:t>0.98</w:t>
            </w:r>
          </w:p>
        </w:tc>
        <w:tc>
          <w:tcPr>
            <w:tcW w:w="716" w:type="dxa"/>
            <w:shd w:val="clear" w:color="auto" w:fill="auto"/>
            <w:hideMark/>
          </w:tcPr>
          <w:p w14:paraId="707C9060" w14:textId="77777777" w:rsidR="00C70D09" w:rsidRPr="00C10049" w:rsidRDefault="00C70D09" w:rsidP="00B335C9">
            <w:pPr>
              <w:rPr>
                <w:rFonts w:eastAsia="Calibri"/>
              </w:rPr>
            </w:pPr>
            <w:r w:rsidRPr="00C10049">
              <w:rPr>
                <w:rFonts w:eastAsia="Calibri"/>
              </w:rPr>
              <w:t>1.12</w:t>
            </w:r>
          </w:p>
        </w:tc>
        <w:tc>
          <w:tcPr>
            <w:tcW w:w="1185" w:type="dxa"/>
          </w:tcPr>
          <w:p w14:paraId="75BBA1EA" w14:textId="77777777" w:rsidR="00C70D09" w:rsidRPr="00C10049" w:rsidRDefault="00C70D09" w:rsidP="00B335C9">
            <w:pPr>
              <w:jc w:val="center"/>
              <w:rPr>
                <w:rFonts w:eastAsia="Calibri"/>
              </w:rPr>
            </w:pPr>
            <w:r w:rsidRPr="00C10049">
              <w:rPr>
                <w:rFonts w:eastAsia="Calibri"/>
              </w:rPr>
              <w:t>1.05</w:t>
            </w:r>
          </w:p>
        </w:tc>
        <w:tc>
          <w:tcPr>
            <w:tcW w:w="685" w:type="dxa"/>
          </w:tcPr>
          <w:p w14:paraId="3A3F95B4" w14:textId="77777777" w:rsidR="00C70D09" w:rsidRPr="00C10049" w:rsidRDefault="00C70D09" w:rsidP="00B335C9">
            <w:pPr>
              <w:rPr>
                <w:rFonts w:eastAsia="Calibri"/>
              </w:rPr>
            </w:pPr>
            <w:r w:rsidRPr="00C10049">
              <w:rPr>
                <w:rFonts w:eastAsia="Calibri"/>
              </w:rPr>
              <w:t>0.98</w:t>
            </w:r>
          </w:p>
        </w:tc>
        <w:tc>
          <w:tcPr>
            <w:tcW w:w="719" w:type="dxa"/>
          </w:tcPr>
          <w:p w14:paraId="345EF26F" w14:textId="77777777" w:rsidR="00C70D09" w:rsidRPr="00C10049" w:rsidRDefault="00C70D09" w:rsidP="00B335C9">
            <w:pPr>
              <w:rPr>
                <w:rFonts w:eastAsia="Calibri"/>
              </w:rPr>
            </w:pPr>
            <w:r w:rsidRPr="00C10049">
              <w:rPr>
                <w:rFonts w:eastAsia="Calibri"/>
              </w:rPr>
              <w:t>1.12</w:t>
            </w:r>
          </w:p>
        </w:tc>
      </w:tr>
      <w:tr w:rsidR="00C70D09" w:rsidRPr="00C10049" w14:paraId="35EB2355" w14:textId="77777777" w:rsidTr="00C70D09">
        <w:trPr>
          <w:divId w:val="1972664081"/>
          <w:trHeight w:val="279"/>
        </w:trPr>
        <w:tc>
          <w:tcPr>
            <w:tcW w:w="1645" w:type="dxa"/>
            <w:shd w:val="clear" w:color="auto" w:fill="auto"/>
          </w:tcPr>
          <w:p w14:paraId="171CF0D3" w14:textId="77777777" w:rsidR="00C70D09" w:rsidRPr="00C10049" w:rsidRDefault="00C70D09" w:rsidP="00B335C9">
            <w:pPr>
              <w:rPr>
                <w:rFonts w:eastAsia="Calibri"/>
                <w:b/>
                <w:bCs/>
              </w:rPr>
            </w:pPr>
            <w:r w:rsidRPr="00C10049">
              <w:rPr>
                <w:rFonts w:eastAsia="Calibri"/>
                <w:b/>
                <w:bCs/>
              </w:rPr>
              <w:t>Race/Ethnicity</w:t>
            </w:r>
          </w:p>
        </w:tc>
        <w:tc>
          <w:tcPr>
            <w:tcW w:w="1195" w:type="dxa"/>
            <w:shd w:val="clear" w:color="auto" w:fill="auto"/>
          </w:tcPr>
          <w:p w14:paraId="4C4F93E3" w14:textId="77777777" w:rsidR="00C70D09" w:rsidRPr="00C10049" w:rsidRDefault="00C70D09" w:rsidP="00B335C9">
            <w:pPr>
              <w:jc w:val="center"/>
              <w:rPr>
                <w:rFonts w:eastAsia="Calibri"/>
              </w:rPr>
            </w:pPr>
            <w:r w:rsidRPr="00C10049">
              <w:rPr>
                <w:rFonts w:eastAsia="Calibri"/>
              </w:rPr>
              <w:t>0.99</w:t>
            </w:r>
          </w:p>
        </w:tc>
        <w:tc>
          <w:tcPr>
            <w:tcW w:w="613" w:type="dxa"/>
            <w:shd w:val="clear" w:color="auto" w:fill="auto"/>
          </w:tcPr>
          <w:p w14:paraId="23E93F03" w14:textId="77777777" w:rsidR="00C70D09" w:rsidRPr="00C10049" w:rsidRDefault="00C70D09" w:rsidP="00B335C9">
            <w:pPr>
              <w:rPr>
                <w:rFonts w:eastAsia="Calibri"/>
              </w:rPr>
            </w:pPr>
            <w:r w:rsidRPr="00C10049">
              <w:rPr>
                <w:rFonts w:eastAsia="Calibri"/>
              </w:rPr>
              <w:t>0.97</w:t>
            </w:r>
          </w:p>
        </w:tc>
        <w:tc>
          <w:tcPr>
            <w:tcW w:w="737" w:type="dxa"/>
            <w:shd w:val="clear" w:color="auto" w:fill="auto"/>
          </w:tcPr>
          <w:p w14:paraId="46231DDF" w14:textId="77777777" w:rsidR="00C70D09" w:rsidRPr="00C10049" w:rsidRDefault="00C70D09" w:rsidP="00B335C9">
            <w:pPr>
              <w:rPr>
                <w:rFonts w:eastAsia="Calibri"/>
              </w:rPr>
            </w:pPr>
            <w:r w:rsidRPr="00C10049">
              <w:rPr>
                <w:rFonts w:eastAsia="Calibri"/>
              </w:rPr>
              <w:t xml:space="preserve"> 1.02</w:t>
            </w:r>
          </w:p>
        </w:tc>
        <w:tc>
          <w:tcPr>
            <w:tcW w:w="1218" w:type="dxa"/>
            <w:shd w:val="clear" w:color="auto" w:fill="auto"/>
          </w:tcPr>
          <w:p w14:paraId="4C3DCE4D" w14:textId="77777777" w:rsidR="00C70D09" w:rsidRPr="00C10049" w:rsidRDefault="00C70D09" w:rsidP="00B335C9">
            <w:pPr>
              <w:jc w:val="center"/>
              <w:rPr>
                <w:rFonts w:eastAsia="Calibri"/>
              </w:rPr>
            </w:pPr>
            <w:r w:rsidRPr="00C10049">
              <w:rPr>
                <w:rFonts w:eastAsia="Calibri"/>
              </w:rPr>
              <w:t>1.03</w:t>
            </w:r>
          </w:p>
        </w:tc>
        <w:tc>
          <w:tcPr>
            <w:tcW w:w="613" w:type="dxa"/>
            <w:shd w:val="clear" w:color="auto" w:fill="auto"/>
          </w:tcPr>
          <w:p w14:paraId="7A203517" w14:textId="77777777" w:rsidR="00C70D09" w:rsidRPr="00C10049" w:rsidRDefault="00C70D09" w:rsidP="00B335C9">
            <w:pPr>
              <w:rPr>
                <w:rFonts w:eastAsia="Calibri"/>
              </w:rPr>
            </w:pPr>
            <w:r w:rsidRPr="00C10049">
              <w:rPr>
                <w:rFonts w:eastAsia="Calibri"/>
              </w:rPr>
              <w:t>0.98</w:t>
            </w:r>
          </w:p>
        </w:tc>
        <w:tc>
          <w:tcPr>
            <w:tcW w:w="716" w:type="dxa"/>
            <w:shd w:val="clear" w:color="auto" w:fill="auto"/>
          </w:tcPr>
          <w:p w14:paraId="40A19A62" w14:textId="77777777" w:rsidR="00C70D09" w:rsidRPr="00C10049" w:rsidRDefault="00C70D09" w:rsidP="00B335C9">
            <w:pPr>
              <w:rPr>
                <w:rFonts w:eastAsia="Calibri"/>
              </w:rPr>
            </w:pPr>
            <w:r w:rsidRPr="00C10049">
              <w:rPr>
                <w:rFonts w:eastAsia="Calibri"/>
              </w:rPr>
              <w:t>1.08</w:t>
            </w:r>
          </w:p>
        </w:tc>
        <w:tc>
          <w:tcPr>
            <w:tcW w:w="1198" w:type="dxa"/>
            <w:shd w:val="clear" w:color="auto" w:fill="auto"/>
          </w:tcPr>
          <w:p w14:paraId="12AC7227" w14:textId="77777777" w:rsidR="00C70D09" w:rsidRPr="00C10049" w:rsidRDefault="00C70D09" w:rsidP="00B335C9">
            <w:pPr>
              <w:jc w:val="center"/>
              <w:rPr>
                <w:rFonts w:eastAsia="Calibri"/>
              </w:rPr>
            </w:pPr>
            <w:r w:rsidRPr="00C10049">
              <w:rPr>
                <w:rFonts w:eastAsia="Calibri"/>
              </w:rPr>
              <w:t>0.98</w:t>
            </w:r>
          </w:p>
        </w:tc>
        <w:tc>
          <w:tcPr>
            <w:tcW w:w="730" w:type="dxa"/>
            <w:shd w:val="clear" w:color="auto" w:fill="auto"/>
          </w:tcPr>
          <w:p w14:paraId="7CA3FFC1" w14:textId="77777777" w:rsidR="00C70D09" w:rsidRPr="00C10049" w:rsidRDefault="00C70D09" w:rsidP="00B335C9">
            <w:pPr>
              <w:rPr>
                <w:rFonts w:eastAsia="Calibri"/>
              </w:rPr>
            </w:pPr>
            <w:r w:rsidRPr="00C10049">
              <w:rPr>
                <w:rFonts w:eastAsia="Calibri"/>
              </w:rPr>
              <w:t>0.95</w:t>
            </w:r>
          </w:p>
        </w:tc>
        <w:tc>
          <w:tcPr>
            <w:tcW w:w="716" w:type="dxa"/>
            <w:shd w:val="clear" w:color="auto" w:fill="auto"/>
          </w:tcPr>
          <w:p w14:paraId="3A979B28" w14:textId="77777777" w:rsidR="00C70D09" w:rsidRPr="00C10049" w:rsidRDefault="00C70D09" w:rsidP="00B335C9">
            <w:pPr>
              <w:rPr>
                <w:rFonts w:eastAsia="Calibri"/>
              </w:rPr>
            </w:pPr>
            <w:r w:rsidRPr="00C10049">
              <w:rPr>
                <w:rFonts w:eastAsia="Calibri"/>
              </w:rPr>
              <w:t>1.02</w:t>
            </w:r>
          </w:p>
        </w:tc>
        <w:tc>
          <w:tcPr>
            <w:tcW w:w="1185" w:type="dxa"/>
          </w:tcPr>
          <w:p w14:paraId="652813BD" w14:textId="77777777" w:rsidR="00C70D09" w:rsidRPr="00C10049" w:rsidRDefault="00C70D09" w:rsidP="00B335C9">
            <w:pPr>
              <w:jc w:val="center"/>
              <w:rPr>
                <w:rFonts w:eastAsia="Calibri"/>
              </w:rPr>
            </w:pPr>
            <w:r w:rsidRPr="00C10049">
              <w:rPr>
                <w:rFonts w:eastAsia="Calibri"/>
              </w:rPr>
              <w:t>0.95</w:t>
            </w:r>
          </w:p>
        </w:tc>
        <w:tc>
          <w:tcPr>
            <w:tcW w:w="685" w:type="dxa"/>
          </w:tcPr>
          <w:p w14:paraId="4D8A1B11" w14:textId="77777777" w:rsidR="00C70D09" w:rsidRPr="00C10049" w:rsidRDefault="00C70D09" w:rsidP="00B335C9">
            <w:pPr>
              <w:rPr>
                <w:rFonts w:eastAsia="Calibri"/>
              </w:rPr>
            </w:pPr>
            <w:r w:rsidRPr="00C10049">
              <w:rPr>
                <w:rFonts w:eastAsia="Calibri"/>
              </w:rPr>
              <w:t>0.92</w:t>
            </w:r>
          </w:p>
        </w:tc>
        <w:tc>
          <w:tcPr>
            <w:tcW w:w="719" w:type="dxa"/>
          </w:tcPr>
          <w:p w14:paraId="463D3A1C" w14:textId="77777777" w:rsidR="00C70D09" w:rsidRPr="00C10049" w:rsidRDefault="00C70D09" w:rsidP="00B335C9">
            <w:pPr>
              <w:rPr>
                <w:rFonts w:eastAsia="Calibri"/>
              </w:rPr>
            </w:pPr>
            <w:r w:rsidRPr="00C10049">
              <w:rPr>
                <w:rFonts w:eastAsia="Calibri"/>
              </w:rPr>
              <w:t>0.98*</w:t>
            </w:r>
          </w:p>
        </w:tc>
      </w:tr>
      <w:tr w:rsidR="00C70D09" w:rsidRPr="00C10049" w14:paraId="49DB6C9A" w14:textId="77777777" w:rsidTr="00C70D09">
        <w:trPr>
          <w:divId w:val="1972664081"/>
          <w:trHeight w:val="539"/>
        </w:trPr>
        <w:tc>
          <w:tcPr>
            <w:tcW w:w="1645" w:type="dxa"/>
            <w:shd w:val="clear" w:color="auto" w:fill="auto"/>
            <w:hideMark/>
          </w:tcPr>
          <w:p w14:paraId="18B74195" w14:textId="77777777" w:rsidR="00C70D09" w:rsidRPr="00C10049" w:rsidRDefault="00C70D09" w:rsidP="00B335C9">
            <w:pPr>
              <w:rPr>
                <w:rFonts w:eastAsia="Calibri"/>
                <w:b/>
                <w:bCs/>
              </w:rPr>
            </w:pPr>
            <w:r w:rsidRPr="00C10049">
              <w:rPr>
                <w:rFonts w:eastAsia="Calibri"/>
                <w:b/>
                <w:bCs/>
              </w:rPr>
              <w:t xml:space="preserve">Free/Reduced </w:t>
            </w:r>
          </w:p>
          <w:p w14:paraId="495BB277" w14:textId="77777777" w:rsidR="00C70D09" w:rsidRPr="00C10049" w:rsidRDefault="00C70D09" w:rsidP="00B335C9">
            <w:pPr>
              <w:rPr>
                <w:rFonts w:eastAsia="Calibri"/>
              </w:rPr>
            </w:pPr>
            <w:r w:rsidRPr="00C10049">
              <w:rPr>
                <w:rFonts w:eastAsia="Calibri"/>
                <w:b/>
                <w:bCs/>
              </w:rPr>
              <w:t>Price Lunch</w:t>
            </w:r>
          </w:p>
        </w:tc>
        <w:tc>
          <w:tcPr>
            <w:tcW w:w="1195" w:type="dxa"/>
            <w:shd w:val="clear" w:color="auto" w:fill="auto"/>
            <w:hideMark/>
          </w:tcPr>
          <w:p w14:paraId="5DDA680E" w14:textId="77777777" w:rsidR="00C70D09" w:rsidRPr="00C10049" w:rsidRDefault="00C70D09" w:rsidP="00B335C9">
            <w:pPr>
              <w:jc w:val="center"/>
              <w:rPr>
                <w:rFonts w:eastAsia="Calibri"/>
              </w:rPr>
            </w:pPr>
            <w:r w:rsidRPr="00C10049">
              <w:rPr>
                <w:rFonts w:eastAsia="Calibri"/>
              </w:rPr>
              <w:t>0.95</w:t>
            </w:r>
          </w:p>
        </w:tc>
        <w:tc>
          <w:tcPr>
            <w:tcW w:w="613" w:type="dxa"/>
            <w:shd w:val="clear" w:color="auto" w:fill="auto"/>
            <w:hideMark/>
          </w:tcPr>
          <w:p w14:paraId="1ED6BF59" w14:textId="77777777" w:rsidR="00C70D09" w:rsidRPr="00C10049" w:rsidRDefault="00C70D09" w:rsidP="00B335C9">
            <w:pPr>
              <w:rPr>
                <w:rFonts w:eastAsia="Calibri"/>
              </w:rPr>
            </w:pPr>
            <w:r w:rsidRPr="00C10049">
              <w:rPr>
                <w:rFonts w:eastAsia="Calibri"/>
              </w:rPr>
              <w:t>0.91</w:t>
            </w:r>
          </w:p>
        </w:tc>
        <w:tc>
          <w:tcPr>
            <w:tcW w:w="737" w:type="dxa"/>
            <w:shd w:val="clear" w:color="auto" w:fill="auto"/>
            <w:hideMark/>
          </w:tcPr>
          <w:p w14:paraId="2F778024" w14:textId="77777777" w:rsidR="00C70D09" w:rsidRPr="00C10049" w:rsidRDefault="00C70D09" w:rsidP="00B335C9">
            <w:pPr>
              <w:rPr>
                <w:rFonts w:eastAsia="Calibri"/>
              </w:rPr>
            </w:pPr>
            <w:r w:rsidRPr="00C10049">
              <w:rPr>
                <w:rFonts w:eastAsia="Calibri"/>
              </w:rPr>
              <w:t>1.00*</w:t>
            </w:r>
          </w:p>
        </w:tc>
        <w:tc>
          <w:tcPr>
            <w:tcW w:w="1218" w:type="dxa"/>
            <w:shd w:val="clear" w:color="auto" w:fill="auto"/>
            <w:hideMark/>
          </w:tcPr>
          <w:p w14:paraId="167BB182" w14:textId="77777777" w:rsidR="00C70D09" w:rsidRPr="00C10049" w:rsidRDefault="00C70D09" w:rsidP="00B335C9">
            <w:pPr>
              <w:jc w:val="center"/>
              <w:rPr>
                <w:rFonts w:eastAsia="Calibri"/>
              </w:rPr>
            </w:pPr>
            <w:r w:rsidRPr="00C10049">
              <w:rPr>
                <w:rFonts w:eastAsia="Calibri"/>
              </w:rPr>
              <w:t>1.08</w:t>
            </w:r>
          </w:p>
        </w:tc>
        <w:tc>
          <w:tcPr>
            <w:tcW w:w="613" w:type="dxa"/>
            <w:shd w:val="clear" w:color="auto" w:fill="auto"/>
            <w:hideMark/>
          </w:tcPr>
          <w:p w14:paraId="22558632" w14:textId="77777777" w:rsidR="00C70D09" w:rsidRPr="00C10049" w:rsidRDefault="00C70D09" w:rsidP="00B335C9">
            <w:pPr>
              <w:rPr>
                <w:rFonts w:eastAsia="Calibri"/>
              </w:rPr>
            </w:pPr>
            <w:r w:rsidRPr="00C10049">
              <w:rPr>
                <w:rFonts w:eastAsia="Calibri"/>
              </w:rPr>
              <w:t>0.95</w:t>
            </w:r>
          </w:p>
        </w:tc>
        <w:tc>
          <w:tcPr>
            <w:tcW w:w="716" w:type="dxa"/>
            <w:shd w:val="clear" w:color="auto" w:fill="auto"/>
            <w:hideMark/>
          </w:tcPr>
          <w:p w14:paraId="4609E7F5" w14:textId="77777777" w:rsidR="00C70D09" w:rsidRPr="00C10049" w:rsidRDefault="00C70D09" w:rsidP="00B335C9">
            <w:pPr>
              <w:rPr>
                <w:rFonts w:eastAsia="Calibri"/>
              </w:rPr>
            </w:pPr>
            <w:r w:rsidRPr="00C10049">
              <w:rPr>
                <w:rFonts w:eastAsia="Calibri"/>
              </w:rPr>
              <w:t>1.23</w:t>
            </w:r>
          </w:p>
        </w:tc>
        <w:tc>
          <w:tcPr>
            <w:tcW w:w="1198" w:type="dxa"/>
            <w:shd w:val="clear" w:color="auto" w:fill="auto"/>
            <w:hideMark/>
          </w:tcPr>
          <w:p w14:paraId="051479E6" w14:textId="77777777" w:rsidR="00C70D09" w:rsidRPr="00C10049" w:rsidRDefault="00C70D09" w:rsidP="00B335C9">
            <w:pPr>
              <w:jc w:val="center"/>
              <w:rPr>
                <w:rFonts w:eastAsia="Calibri"/>
              </w:rPr>
            </w:pPr>
            <w:r w:rsidRPr="00C10049">
              <w:rPr>
                <w:rFonts w:eastAsia="Calibri"/>
              </w:rPr>
              <w:t>0.82</w:t>
            </w:r>
          </w:p>
        </w:tc>
        <w:tc>
          <w:tcPr>
            <w:tcW w:w="730" w:type="dxa"/>
            <w:shd w:val="clear" w:color="auto" w:fill="auto"/>
            <w:hideMark/>
          </w:tcPr>
          <w:p w14:paraId="7D952280" w14:textId="77777777" w:rsidR="00C70D09" w:rsidRPr="00C10049" w:rsidRDefault="00C70D09" w:rsidP="00B335C9">
            <w:pPr>
              <w:rPr>
                <w:rFonts w:eastAsia="Calibri"/>
              </w:rPr>
            </w:pPr>
            <w:r w:rsidRPr="00C10049">
              <w:rPr>
                <w:rFonts w:eastAsia="Calibri"/>
              </w:rPr>
              <w:t>0.76</w:t>
            </w:r>
          </w:p>
        </w:tc>
        <w:tc>
          <w:tcPr>
            <w:tcW w:w="716" w:type="dxa"/>
            <w:shd w:val="clear" w:color="auto" w:fill="auto"/>
            <w:hideMark/>
          </w:tcPr>
          <w:p w14:paraId="5D59804F" w14:textId="77777777" w:rsidR="00C70D09" w:rsidRPr="00C10049" w:rsidRDefault="00C70D09" w:rsidP="00B335C9">
            <w:pPr>
              <w:rPr>
                <w:rFonts w:eastAsia="Calibri"/>
              </w:rPr>
            </w:pPr>
            <w:r w:rsidRPr="00C10049">
              <w:rPr>
                <w:rFonts w:eastAsia="Calibri"/>
              </w:rPr>
              <w:t>0.88*</w:t>
            </w:r>
          </w:p>
        </w:tc>
        <w:tc>
          <w:tcPr>
            <w:tcW w:w="1185" w:type="dxa"/>
          </w:tcPr>
          <w:p w14:paraId="4D9C419F" w14:textId="77777777" w:rsidR="00C70D09" w:rsidRPr="00C10049" w:rsidRDefault="00C70D09" w:rsidP="00B335C9">
            <w:pPr>
              <w:jc w:val="center"/>
              <w:rPr>
                <w:rFonts w:eastAsia="Calibri"/>
              </w:rPr>
            </w:pPr>
            <w:r w:rsidRPr="00C10049">
              <w:rPr>
                <w:rFonts w:eastAsia="Calibri"/>
              </w:rPr>
              <w:t>0.84</w:t>
            </w:r>
          </w:p>
        </w:tc>
        <w:tc>
          <w:tcPr>
            <w:tcW w:w="685" w:type="dxa"/>
          </w:tcPr>
          <w:p w14:paraId="7E8E5251" w14:textId="77777777" w:rsidR="00C70D09" w:rsidRPr="00C10049" w:rsidRDefault="00C70D09" w:rsidP="00B335C9">
            <w:pPr>
              <w:rPr>
                <w:rFonts w:eastAsia="Calibri"/>
              </w:rPr>
            </w:pPr>
            <w:r w:rsidRPr="00C10049">
              <w:rPr>
                <w:rFonts w:eastAsia="Calibri"/>
              </w:rPr>
              <w:t>0.79</w:t>
            </w:r>
          </w:p>
        </w:tc>
        <w:tc>
          <w:tcPr>
            <w:tcW w:w="719" w:type="dxa"/>
          </w:tcPr>
          <w:p w14:paraId="34F8DA4C" w14:textId="77777777" w:rsidR="00C70D09" w:rsidRPr="00C10049" w:rsidRDefault="00C70D09" w:rsidP="00B335C9">
            <w:pPr>
              <w:rPr>
                <w:rFonts w:eastAsia="Calibri"/>
              </w:rPr>
            </w:pPr>
            <w:r w:rsidRPr="00C10049">
              <w:rPr>
                <w:rFonts w:eastAsia="Calibri"/>
              </w:rPr>
              <w:t>0.89*</w:t>
            </w:r>
          </w:p>
        </w:tc>
      </w:tr>
      <w:tr w:rsidR="00C70D09" w:rsidRPr="00C10049" w14:paraId="790C527D" w14:textId="77777777" w:rsidTr="00C70D09">
        <w:trPr>
          <w:divId w:val="1972664081"/>
          <w:trHeight w:val="539"/>
        </w:trPr>
        <w:tc>
          <w:tcPr>
            <w:tcW w:w="1645" w:type="dxa"/>
            <w:tcBorders>
              <w:bottom w:val="single" w:sz="4" w:space="0" w:color="auto"/>
            </w:tcBorders>
            <w:shd w:val="clear" w:color="auto" w:fill="auto"/>
          </w:tcPr>
          <w:p w14:paraId="01E2255E" w14:textId="77777777" w:rsidR="00C70D09" w:rsidRPr="00C10049" w:rsidRDefault="00C70D09" w:rsidP="00B335C9">
            <w:pPr>
              <w:rPr>
                <w:rFonts w:eastAsia="Calibri"/>
                <w:b/>
                <w:bCs/>
              </w:rPr>
            </w:pPr>
            <w:r w:rsidRPr="00C10049">
              <w:rPr>
                <w:rFonts w:eastAsia="Calibri"/>
                <w:b/>
                <w:bCs/>
              </w:rPr>
              <w:t>School</w:t>
            </w:r>
          </w:p>
        </w:tc>
        <w:tc>
          <w:tcPr>
            <w:tcW w:w="1195" w:type="dxa"/>
            <w:tcBorders>
              <w:bottom w:val="single" w:sz="4" w:space="0" w:color="auto"/>
            </w:tcBorders>
            <w:shd w:val="clear" w:color="auto" w:fill="auto"/>
          </w:tcPr>
          <w:p w14:paraId="5BC03D52" w14:textId="77777777" w:rsidR="00C70D09" w:rsidRPr="00C10049" w:rsidRDefault="00C70D09" w:rsidP="00B335C9">
            <w:pPr>
              <w:jc w:val="center"/>
              <w:rPr>
                <w:rFonts w:eastAsia="Calibri"/>
              </w:rPr>
            </w:pPr>
            <w:r w:rsidRPr="00C10049">
              <w:rPr>
                <w:rFonts w:eastAsia="Calibri"/>
              </w:rPr>
              <w:t>1.01</w:t>
            </w:r>
          </w:p>
        </w:tc>
        <w:tc>
          <w:tcPr>
            <w:tcW w:w="613" w:type="dxa"/>
            <w:tcBorders>
              <w:bottom w:val="single" w:sz="4" w:space="0" w:color="auto"/>
            </w:tcBorders>
            <w:shd w:val="clear" w:color="auto" w:fill="auto"/>
          </w:tcPr>
          <w:p w14:paraId="78FD5924" w14:textId="77777777" w:rsidR="00C70D09" w:rsidRPr="00C10049" w:rsidRDefault="00C70D09" w:rsidP="00B335C9">
            <w:pPr>
              <w:rPr>
                <w:rFonts w:eastAsia="Calibri"/>
              </w:rPr>
            </w:pPr>
            <w:r w:rsidRPr="00C10049">
              <w:rPr>
                <w:rFonts w:eastAsia="Calibri"/>
              </w:rPr>
              <w:t>1.00</w:t>
            </w:r>
          </w:p>
        </w:tc>
        <w:tc>
          <w:tcPr>
            <w:tcW w:w="737" w:type="dxa"/>
            <w:tcBorders>
              <w:bottom w:val="single" w:sz="4" w:space="0" w:color="auto"/>
            </w:tcBorders>
            <w:shd w:val="clear" w:color="auto" w:fill="auto"/>
          </w:tcPr>
          <w:p w14:paraId="2A51AF91" w14:textId="77777777" w:rsidR="00C70D09" w:rsidRPr="00C10049" w:rsidRDefault="00C70D09" w:rsidP="00B335C9">
            <w:pPr>
              <w:rPr>
                <w:rFonts w:eastAsia="Calibri"/>
              </w:rPr>
            </w:pPr>
            <w:r w:rsidRPr="00C10049">
              <w:rPr>
                <w:rFonts w:eastAsia="Calibri"/>
              </w:rPr>
              <w:t>1.01*</w:t>
            </w:r>
          </w:p>
        </w:tc>
        <w:tc>
          <w:tcPr>
            <w:tcW w:w="1218" w:type="dxa"/>
            <w:tcBorders>
              <w:bottom w:val="single" w:sz="4" w:space="0" w:color="auto"/>
            </w:tcBorders>
            <w:shd w:val="clear" w:color="auto" w:fill="auto"/>
          </w:tcPr>
          <w:p w14:paraId="1AC92053" w14:textId="77777777" w:rsidR="00C70D09" w:rsidRPr="00C10049" w:rsidRDefault="00C70D09" w:rsidP="00B335C9">
            <w:pPr>
              <w:jc w:val="center"/>
              <w:rPr>
                <w:rFonts w:eastAsia="Calibri"/>
              </w:rPr>
            </w:pPr>
            <w:r w:rsidRPr="00C10049">
              <w:rPr>
                <w:rFonts w:eastAsia="Calibri"/>
              </w:rPr>
              <w:t>0.99</w:t>
            </w:r>
          </w:p>
        </w:tc>
        <w:tc>
          <w:tcPr>
            <w:tcW w:w="613" w:type="dxa"/>
            <w:tcBorders>
              <w:bottom w:val="single" w:sz="4" w:space="0" w:color="auto"/>
            </w:tcBorders>
            <w:shd w:val="clear" w:color="auto" w:fill="auto"/>
          </w:tcPr>
          <w:p w14:paraId="30E9D10B" w14:textId="77777777" w:rsidR="00C70D09" w:rsidRPr="00C10049" w:rsidRDefault="00C70D09" w:rsidP="00B335C9">
            <w:pPr>
              <w:rPr>
                <w:rFonts w:eastAsia="Calibri"/>
              </w:rPr>
            </w:pPr>
            <w:r w:rsidRPr="00C10049">
              <w:rPr>
                <w:rFonts w:eastAsia="Calibri"/>
              </w:rPr>
              <w:t>0.99</w:t>
            </w:r>
          </w:p>
        </w:tc>
        <w:tc>
          <w:tcPr>
            <w:tcW w:w="716" w:type="dxa"/>
            <w:tcBorders>
              <w:bottom w:val="single" w:sz="4" w:space="0" w:color="auto"/>
            </w:tcBorders>
            <w:shd w:val="clear" w:color="auto" w:fill="auto"/>
          </w:tcPr>
          <w:p w14:paraId="15055204" w14:textId="77777777" w:rsidR="00C70D09" w:rsidRPr="00C10049" w:rsidRDefault="00C70D09" w:rsidP="00B335C9">
            <w:pPr>
              <w:rPr>
                <w:rFonts w:eastAsia="Calibri"/>
              </w:rPr>
            </w:pPr>
            <w:r w:rsidRPr="00C10049">
              <w:rPr>
                <w:rFonts w:eastAsia="Calibri"/>
              </w:rPr>
              <w:t>1.00*</w:t>
            </w:r>
          </w:p>
        </w:tc>
        <w:tc>
          <w:tcPr>
            <w:tcW w:w="1198" w:type="dxa"/>
            <w:tcBorders>
              <w:bottom w:val="single" w:sz="4" w:space="0" w:color="auto"/>
            </w:tcBorders>
            <w:shd w:val="clear" w:color="auto" w:fill="auto"/>
          </w:tcPr>
          <w:p w14:paraId="08280DB7" w14:textId="77777777" w:rsidR="00C70D09" w:rsidRPr="00C10049" w:rsidRDefault="00C70D09" w:rsidP="00B335C9">
            <w:pPr>
              <w:jc w:val="center"/>
              <w:rPr>
                <w:rFonts w:eastAsia="Calibri"/>
              </w:rPr>
            </w:pPr>
            <w:r w:rsidRPr="00C10049">
              <w:rPr>
                <w:rFonts w:eastAsia="Calibri"/>
              </w:rPr>
              <w:t>1.02</w:t>
            </w:r>
          </w:p>
        </w:tc>
        <w:tc>
          <w:tcPr>
            <w:tcW w:w="730" w:type="dxa"/>
            <w:tcBorders>
              <w:bottom w:val="single" w:sz="4" w:space="0" w:color="auto"/>
            </w:tcBorders>
            <w:shd w:val="clear" w:color="auto" w:fill="auto"/>
          </w:tcPr>
          <w:p w14:paraId="03A2EA0B" w14:textId="77777777" w:rsidR="00C70D09" w:rsidRPr="00C10049" w:rsidRDefault="00C70D09" w:rsidP="00B335C9">
            <w:pPr>
              <w:rPr>
                <w:rFonts w:eastAsia="Calibri"/>
              </w:rPr>
            </w:pPr>
            <w:r w:rsidRPr="00C10049">
              <w:rPr>
                <w:rFonts w:eastAsia="Calibri"/>
              </w:rPr>
              <w:t>1.01</w:t>
            </w:r>
          </w:p>
        </w:tc>
        <w:tc>
          <w:tcPr>
            <w:tcW w:w="716" w:type="dxa"/>
            <w:tcBorders>
              <w:bottom w:val="single" w:sz="4" w:space="0" w:color="auto"/>
            </w:tcBorders>
            <w:shd w:val="clear" w:color="auto" w:fill="auto"/>
          </w:tcPr>
          <w:p w14:paraId="1BF96331" w14:textId="77777777" w:rsidR="00C70D09" w:rsidRPr="00C10049" w:rsidRDefault="00C70D09" w:rsidP="00B335C9">
            <w:pPr>
              <w:rPr>
                <w:rFonts w:eastAsia="Calibri"/>
              </w:rPr>
            </w:pPr>
            <w:r w:rsidRPr="00C10049">
              <w:rPr>
                <w:rFonts w:eastAsia="Calibri"/>
              </w:rPr>
              <w:t>1.02*</w:t>
            </w:r>
          </w:p>
        </w:tc>
        <w:tc>
          <w:tcPr>
            <w:tcW w:w="1185" w:type="dxa"/>
            <w:tcBorders>
              <w:bottom w:val="single" w:sz="4" w:space="0" w:color="auto"/>
            </w:tcBorders>
          </w:tcPr>
          <w:p w14:paraId="495F154F" w14:textId="77777777" w:rsidR="00C70D09" w:rsidRPr="00C10049" w:rsidRDefault="00C70D09" w:rsidP="00B335C9">
            <w:pPr>
              <w:jc w:val="center"/>
              <w:rPr>
                <w:rFonts w:eastAsia="Calibri"/>
              </w:rPr>
            </w:pPr>
            <w:r w:rsidRPr="00C10049">
              <w:rPr>
                <w:rFonts w:eastAsia="Calibri"/>
              </w:rPr>
              <w:t>1.01</w:t>
            </w:r>
          </w:p>
        </w:tc>
        <w:tc>
          <w:tcPr>
            <w:tcW w:w="685" w:type="dxa"/>
            <w:tcBorders>
              <w:bottom w:val="single" w:sz="4" w:space="0" w:color="auto"/>
            </w:tcBorders>
          </w:tcPr>
          <w:p w14:paraId="5FC14E9D" w14:textId="77777777" w:rsidR="00C70D09" w:rsidRPr="00C10049" w:rsidRDefault="00C70D09" w:rsidP="00B335C9">
            <w:pPr>
              <w:rPr>
                <w:rFonts w:eastAsia="Calibri"/>
              </w:rPr>
            </w:pPr>
            <w:r w:rsidRPr="00C10049">
              <w:rPr>
                <w:rFonts w:eastAsia="Calibri"/>
              </w:rPr>
              <w:t>1.00</w:t>
            </w:r>
          </w:p>
        </w:tc>
        <w:tc>
          <w:tcPr>
            <w:tcW w:w="719" w:type="dxa"/>
            <w:tcBorders>
              <w:bottom w:val="single" w:sz="4" w:space="0" w:color="auto"/>
            </w:tcBorders>
          </w:tcPr>
          <w:p w14:paraId="15F1D1DA" w14:textId="77777777" w:rsidR="00C70D09" w:rsidRPr="00C10049" w:rsidRDefault="00C70D09" w:rsidP="00B335C9">
            <w:pPr>
              <w:rPr>
                <w:rFonts w:eastAsia="Calibri"/>
              </w:rPr>
            </w:pPr>
            <w:r w:rsidRPr="00C10049">
              <w:rPr>
                <w:rFonts w:eastAsia="Calibri"/>
              </w:rPr>
              <w:t>1.01*</w:t>
            </w:r>
          </w:p>
        </w:tc>
      </w:tr>
      <w:tr w:rsidR="00C70D09" w:rsidRPr="00C10049" w14:paraId="22DF5178" w14:textId="77777777" w:rsidTr="00C70D09">
        <w:trPr>
          <w:divId w:val="1972664081"/>
          <w:trHeight w:val="206"/>
        </w:trPr>
        <w:tc>
          <w:tcPr>
            <w:tcW w:w="1645" w:type="dxa"/>
            <w:tcBorders>
              <w:top w:val="single" w:sz="4" w:space="0" w:color="auto"/>
              <w:bottom w:val="single" w:sz="4" w:space="0" w:color="auto"/>
            </w:tcBorders>
            <w:shd w:val="clear" w:color="auto" w:fill="auto"/>
          </w:tcPr>
          <w:p w14:paraId="68C56B63" w14:textId="77777777" w:rsidR="00C70D09" w:rsidRPr="00C10049" w:rsidRDefault="00C70D09" w:rsidP="00B335C9">
            <w:pPr>
              <w:rPr>
                <w:rFonts w:eastAsia="Calibri"/>
                <w:b/>
                <w:bCs/>
              </w:rPr>
            </w:pPr>
          </w:p>
        </w:tc>
        <w:tc>
          <w:tcPr>
            <w:tcW w:w="2545" w:type="dxa"/>
            <w:gridSpan w:val="3"/>
            <w:tcBorders>
              <w:top w:val="single" w:sz="4" w:space="0" w:color="auto"/>
              <w:bottom w:val="single" w:sz="4" w:space="0" w:color="auto"/>
            </w:tcBorders>
            <w:shd w:val="clear" w:color="auto" w:fill="auto"/>
          </w:tcPr>
          <w:p w14:paraId="78B5970B" w14:textId="77777777" w:rsidR="00C70D09" w:rsidRPr="00C10049" w:rsidRDefault="00C70D09" w:rsidP="00B335C9">
            <w:pPr>
              <w:jc w:val="center"/>
              <w:rPr>
                <w:rFonts w:eastAsia="Calibri"/>
                <w:b/>
                <w:bCs/>
              </w:rPr>
            </w:pPr>
            <w:r w:rsidRPr="00C10049">
              <w:rPr>
                <w:rFonts w:eastAsia="Calibri"/>
                <w:b/>
                <w:bCs/>
              </w:rPr>
              <w:t>Selection</w:t>
            </w:r>
          </w:p>
        </w:tc>
        <w:tc>
          <w:tcPr>
            <w:tcW w:w="2547" w:type="dxa"/>
            <w:gridSpan w:val="3"/>
            <w:tcBorders>
              <w:top w:val="single" w:sz="4" w:space="0" w:color="auto"/>
              <w:bottom w:val="single" w:sz="4" w:space="0" w:color="auto"/>
            </w:tcBorders>
            <w:shd w:val="clear" w:color="auto" w:fill="auto"/>
          </w:tcPr>
          <w:p w14:paraId="69707848" w14:textId="77777777" w:rsidR="00C70D09" w:rsidRPr="00C10049" w:rsidRDefault="00C70D09" w:rsidP="00B335C9">
            <w:pPr>
              <w:jc w:val="center"/>
              <w:rPr>
                <w:rFonts w:eastAsia="Calibri"/>
                <w:b/>
                <w:bCs/>
              </w:rPr>
            </w:pPr>
            <w:r w:rsidRPr="00C10049">
              <w:rPr>
                <w:rFonts w:eastAsia="Calibri"/>
                <w:b/>
                <w:bCs/>
              </w:rPr>
              <w:t>Consumption</w:t>
            </w:r>
          </w:p>
        </w:tc>
        <w:tc>
          <w:tcPr>
            <w:tcW w:w="2644" w:type="dxa"/>
            <w:gridSpan w:val="3"/>
            <w:tcBorders>
              <w:top w:val="single" w:sz="4" w:space="0" w:color="auto"/>
              <w:bottom w:val="single" w:sz="4" w:space="0" w:color="auto"/>
            </w:tcBorders>
            <w:shd w:val="clear" w:color="auto" w:fill="auto"/>
          </w:tcPr>
          <w:p w14:paraId="1AC34297" w14:textId="77777777" w:rsidR="00C70D09" w:rsidRPr="00C10049" w:rsidRDefault="00C70D09" w:rsidP="00B335C9">
            <w:pPr>
              <w:jc w:val="center"/>
              <w:rPr>
                <w:rFonts w:eastAsia="Calibri"/>
                <w:b/>
                <w:bCs/>
              </w:rPr>
            </w:pPr>
            <w:r w:rsidRPr="00C10049">
              <w:rPr>
                <w:rFonts w:eastAsia="Calibri"/>
                <w:b/>
                <w:bCs/>
              </w:rPr>
              <w:t>Waste</w:t>
            </w:r>
          </w:p>
        </w:tc>
        <w:tc>
          <w:tcPr>
            <w:tcW w:w="2589" w:type="dxa"/>
            <w:gridSpan w:val="3"/>
            <w:tcBorders>
              <w:top w:val="single" w:sz="4" w:space="0" w:color="auto"/>
              <w:bottom w:val="single" w:sz="4" w:space="0" w:color="auto"/>
            </w:tcBorders>
          </w:tcPr>
          <w:p w14:paraId="4FDE6BED" w14:textId="77777777" w:rsidR="00C70D09" w:rsidRPr="00C10049" w:rsidRDefault="00C70D09" w:rsidP="00B335C9">
            <w:pPr>
              <w:jc w:val="center"/>
              <w:rPr>
                <w:rFonts w:eastAsia="Calibri"/>
                <w:b/>
                <w:bCs/>
              </w:rPr>
            </w:pPr>
            <w:r w:rsidRPr="00C10049">
              <w:rPr>
                <w:rFonts w:eastAsia="Calibri"/>
                <w:b/>
                <w:bCs/>
              </w:rPr>
              <w:t>Waste Proportion</w:t>
            </w:r>
          </w:p>
        </w:tc>
      </w:tr>
      <w:tr w:rsidR="00C70D09" w:rsidRPr="00C10049" w14:paraId="72D22B95" w14:textId="77777777" w:rsidTr="00C70D09">
        <w:trPr>
          <w:divId w:val="1972664081"/>
          <w:trHeight w:val="539"/>
        </w:trPr>
        <w:tc>
          <w:tcPr>
            <w:tcW w:w="1645" w:type="dxa"/>
            <w:tcBorders>
              <w:top w:val="single" w:sz="4" w:space="0" w:color="auto"/>
            </w:tcBorders>
            <w:shd w:val="clear" w:color="auto" w:fill="auto"/>
          </w:tcPr>
          <w:p w14:paraId="6C45316C" w14:textId="77777777" w:rsidR="00C70D09" w:rsidRPr="00C10049" w:rsidRDefault="00C70D09" w:rsidP="00B335C9">
            <w:pPr>
              <w:rPr>
                <w:rFonts w:eastAsia="Calibri"/>
                <w:b/>
                <w:bCs/>
              </w:rPr>
            </w:pPr>
          </w:p>
        </w:tc>
        <w:tc>
          <w:tcPr>
            <w:tcW w:w="1195" w:type="dxa"/>
            <w:tcBorders>
              <w:top w:val="single" w:sz="4" w:space="0" w:color="auto"/>
            </w:tcBorders>
            <w:shd w:val="clear" w:color="auto" w:fill="auto"/>
          </w:tcPr>
          <w:p w14:paraId="3585EB5B" w14:textId="77777777" w:rsidR="00C70D09" w:rsidRPr="00C10049" w:rsidRDefault="00C70D09" w:rsidP="00B335C9">
            <w:pPr>
              <w:rPr>
                <w:rFonts w:eastAsia="Calibri"/>
              </w:rPr>
            </w:pPr>
            <w:r w:rsidRPr="00C10049">
              <w:rPr>
                <w:rFonts w:eastAsia="Calibri"/>
              </w:rPr>
              <w:t xml:space="preserve">Odds </w:t>
            </w:r>
          </w:p>
          <w:p w14:paraId="6DA2C3EB" w14:textId="77777777" w:rsidR="00C70D09" w:rsidRPr="00C10049" w:rsidRDefault="00C70D09" w:rsidP="00B335C9">
            <w:pPr>
              <w:rPr>
                <w:rFonts w:eastAsia="Calibri"/>
              </w:rPr>
            </w:pPr>
            <w:r w:rsidRPr="00C10049">
              <w:rPr>
                <w:rFonts w:eastAsia="Calibri"/>
              </w:rPr>
              <w:t>Ratio</w:t>
            </w:r>
          </w:p>
        </w:tc>
        <w:tc>
          <w:tcPr>
            <w:tcW w:w="1350" w:type="dxa"/>
            <w:gridSpan w:val="2"/>
            <w:tcBorders>
              <w:top w:val="single" w:sz="4" w:space="0" w:color="auto"/>
            </w:tcBorders>
            <w:shd w:val="clear" w:color="auto" w:fill="auto"/>
          </w:tcPr>
          <w:p w14:paraId="1843019D" w14:textId="77777777" w:rsidR="00C70D09" w:rsidRPr="00C10049" w:rsidRDefault="00C70D09" w:rsidP="00B335C9">
            <w:pPr>
              <w:rPr>
                <w:rFonts w:eastAsia="Calibri"/>
              </w:rPr>
            </w:pPr>
            <w:r w:rsidRPr="00C10049">
              <w:rPr>
                <w:rFonts w:eastAsia="Calibri"/>
              </w:rPr>
              <w:t>CI (95%)</w:t>
            </w:r>
          </w:p>
        </w:tc>
        <w:tc>
          <w:tcPr>
            <w:tcW w:w="1218" w:type="dxa"/>
            <w:tcBorders>
              <w:top w:val="single" w:sz="4" w:space="0" w:color="auto"/>
            </w:tcBorders>
            <w:shd w:val="clear" w:color="auto" w:fill="auto"/>
          </w:tcPr>
          <w:p w14:paraId="5DA1A599" w14:textId="77777777" w:rsidR="00C70D09" w:rsidRPr="00C10049" w:rsidRDefault="00C70D09" w:rsidP="00B335C9">
            <w:pPr>
              <w:rPr>
                <w:rFonts w:eastAsia="Calibri"/>
              </w:rPr>
            </w:pPr>
            <w:r w:rsidRPr="00C10049">
              <w:rPr>
                <w:rFonts w:eastAsia="Calibri"/>
              </w:rPr>
              <w:t xml:space="preserve">Odds </w:t>
            </w:r>
          </w:p>
          <w:p w14:paraId="1D5AB5F3" w14:textId="77777777" w:rsidR="00C70D09" w:rsidRPr="00C10049" w:rsidRDefault="00C70D09" w:rsidP="00B335C9">
            <w:pPr>
              <w:rPr>
                <w:rFonts w:eastAsia="Calibri"/>
              </w:rPr>
            </w:pPr>
            <w:r w:rsidRPr="00C10049">
              <w:rPr>
                <w:rFonts w:eastAsia="Calibri"/>
              </w:rPr>
              <w:t>Ratio</w:t>
            </w:r>
          </w:p>
        </w:tc>
        <w:tc>
          <w:tcPr>
            <w:tcW w:w="1329" w:type="dxa"/>
            <w:gridSpan w:val="2"/>
            <w:tcBorders>
              <w:top w:val="single" w:sz="4" w:space="0" w:color="auto"/>
            </w:tcBorders>
            <w:shd w:val="clear" w:color="auto" w:fill="auto"/>
          </w:tcPr>
          <w:p w14:paraId="3C02FD2D" w14:textId="77777777" w:rsidR="00C70D09" w:rsidRPr="00C10049" w:rsidRDefault="00C70D09" w:rsidP="00B335C9">
            <w:pPr>
              <w:jc w:val="center"/>
              <w:rPr>
                <w:rFonts w:eastAsia="Calibri"/>
              </w:rPr>
            </w:pPr>
            <w:r w:rsidRPr="00C10049">
              <w:rPr>
                <w:rFonts w:eastAsia="Calibri"/>
              </w:rPr>
              <w:t>CI (95%)</w:t>
            </w:r>
          </w:p>
        </w:tc>
        <w:tc>
          <w:tcPr>
            <w:tcW w:w="1198" w:type="dxa"/>
            <w:tcBorders>
              <w:top w:val="single" w:sz="4" w:space="0" w:color="auto"/>
            </w:tcBorders>
            <w:shd w:val="clear" w:color="auto" w:fill="auto"/>
          </w:tcPr>
          <w:p w14:paraId="59B76F47" w14:textId="77777777" w:rsidR="00C70D09" w:rsidRPr="00C10049" w:rsidRDefault="00C70D09" w:rsidP="00B335C9">
            <w:pPr>
              <w:rPr>
                <w:rFonts w:eastAsia="Calibri"/>
              </w:rPr>
            </w:pPr>
            <w:r w:rsidRPr="00C10049">
              <w:rPr>
                <w:rFonts w:eastAsia="Calibri"/>
              </w:rPr>
              <w:t xml:space="preserve">Odds </w:t>
            </w:r>
          </w:p>
          <w:p w14:paraId="6D34DF04" w14:textId="77777777" w:rsidR="00C70D09" w:rsidRPr="00C10049" w:rsidRDefault="00C70D09" w:rsidP="00B335C9">
            <w:pPr>
              <w:rPr>
                <w:rFonts w:eastAsia="Calibri"/>
              </w:rPr>
            </w:pPr>
            <w:r w:rsidRPr="00C10049">
              <w:rPr>
                <w:rFonts w:eastAsia="Calibri"/>
              </w:rPr>
              <w:t>Ratio</w:t>
            </w:r>
          </w:p>
        </w:tc>
        <w:tc>
          <w:tcPr>
            <w:tcW w:w="1446" w:type="dxa"/>
            <w:gridSpan w:val="2"/>
            <w:tcBorders>
              <w:top w:val="single" w:sz="4" w:space="0" w:color="auto"/>
            </w:tcBorders>
            <w:shd w:val="clear" w:color="auto" w:fill="auto"/>
          </w:tcPr>
          <w:p w14:paraId="205C8FB2" w14:textId="77777777" w:rsidR="00C70D09" w:rsidRPr="00C10049" w:rsidRDefault="00C70D09" w:rsidP="00B335C9">
            <w:pPr>
              <w:rPr>
                <w:rFonts w:eastAsia="Calibri"/>
              </w:rPr>
            </w:pPr>
            <w:r w:rsidRPr="00C10049">
              <w:rPr>
                <w:rFonts w:eastAsia="Calibri"/>
              </w:rPr>
              <w:t>CI (95%)</w:t>
            </w:r>
          </w:p>
        </w:tc>
        <w:tc>
          <w:tcPr>
            <w:tcW w:w="1185" w:type="dxa"/>
            <w:tcBorders>
              <w:top w:val="single" w:sz="4" w:space="0" w:color="auto"/>
            </w:tcBorders>
          </w:tcPr>
          <w:p w14:paraId="1A01613B" w14:textId="77777777" w:rsidR="00C70D09" w:rsidRPr="00C10049" w:rsidRDefault="00C70D09" w:rsidP="00B335C9">
            <w:pPr>
              <w:rPr>
                <w:rFonts w:eastAsia="Calibri"/>
              </w:rPr>
            </w:pPr>
            <w:r w:rsidRPr="00C10049">
              <w:rPr>
                <w:rFonts w:eastAsia="Calibri"/>
              </w:rPr>
              <w:t>Odds Ratio</w:t>
            </w:r>
          </w:p>
        </w:tc>
        <w:tc>
          <w:tcPr>
            <w:tcW w:w="1404" w:type="dxa"/>
            <w:gridSpan w:val="2"/>
            <w:tcBorders>
              <w:top w:val="single" w:sz="4" w:space="0" w:color="auto"/>
            </w:tcBorders>
          </w:tcPr>
          <w:p w14:paraId="41FBC570" w14:textId="77777777" w:rsidR="00C70D09" w:rsidRPr="00C10049" w:rsidRDefault="00C70D09" w:rsidP="00B335C9">
            <w:pPr>
              <w:jc w:val="center"/>
              <w:rPr>
                <w:rFonts w:eastAsia="Calibri"/>
              </w:rPr>
            </w:pPr>
            <w:r w:rsidRPr="00C10049">
              <w:rPr>
                <w:rFonts w:eastAsia="Calibri"/>
              </w:rPr>
              <w:t>CI (95%)</w:t>
            </w:r>
          </w:p>
        </w:tc>
      </w:tr>
      <w:tr w:rsidR="00C70D09" w:rsidRPr="00DC6307" w14:paraId="7C9A8C48" w14:textId="77777777" w:rsidTr="00C70D09">
        <w:trPr>
          <w:divId w:val="1972664081"/>
          <w:trHeight w:val="539"/>
        </w:trPr>
        <w:tc>
          <w:tcPr>
            <w:tcW w:w="1645" w:type="dxa"/>
            <w:shd w:val="clear" w:color="auto" w:fill="auto"/>
          </w:tcPr>
          <w:p w14:paraId="03DEE16D" w14:textId="77777777" w:rsidR="00C70D09" w:rsidRPr="00C10049" w:rsidRDefault="00C70D09" w:rsidP="00B335C9">
            <w:pPr>
              <w:rPr>
                <w:rFonts w:eastAsia="Calibri"/>
                <w:b/>
                <w:bCs/>
              </w:rPr>
            </w:pPr>
            <w:r w:rsidRPr="00C10049">
              <w:rPr>
                <w:rFonts w:eastAsia="Calibri"/>
                <w:b/>
                <w:bCs/>
              </w:rPr>
              <w:t>Locale</w:t>
            </w:r>
          </w:p>
          <w:p w14:paraId="187AD476" w14:textId="77777777" w:rsidR="00C70D09" w:rsidRPr="00C10049" w:rsidRDefault="00C70D09" w:rsidP="00B335C9">
            <w:pPr>
              <w:rPr>
                <w:rFonts w:eastAsia="Calibri"/>
              </w:rPr>
            </w:pPr>
            <w:r w:rsidRPr="00C10049">
              <w:rPr>
                <w:rFonts w:eastAsia="Calibri"/>
              </w:rPr>
              <w:t xml:space="preserve">      Urban</w:t>
            </w:r>
          </w:p>
          <w:p w14:paraId="3B357FBF" w14:textId="77777777" w:rsidR="00C70D09" w:rsidRPr="00C10049" w:rsidRDefault="00C70D09" w:rsidP="00B335C9">
            <w:pPr>
              <w:rPr>
                <w:rFonts w:eastAsia="Calibri"/>
                <w:b/>
                <w:bCs/>
              </w:rPr>
            </w:pPr>
            <w:r w:rsidRPr="00C10049">
              <w:rPr>
                <w:rFonts w:eastAsia="Calibri"/>
              </w:rPr>
              <w:t xml:space="preserve">      Rural</w:t>
            </w:r>
          </w:p>
        </w:tc>
        <w:tc>
          <w:tcPr>
            <w:tcW w:w="1195" w:type="dxa"/>
            <w:shd w:val="clear" w:color="auto" w:fill="auto"/>
          </w:tcPr>
          <w:p w14:paraId="0E7283CD" w14:textId="77777777" w:rsidR="00C70D09" w:rsidRPr="00C10049" w:rsidRDefault="00C70D09" w:rsidP="00B335C9">
            <w:pPr>
              <w:jc w:val="center"/>
              <w:rPr>
                <w:rFonts w:eastAsia="Calibri"/>
              </w:rPr>
            </w:pPr>
          </w:p>
          <w:p w14:paraId="5A3718E7" w14:textId="77777777" w:rsidR="00C70D09" w:rsidRPr="00C10049" w:rsidRDefault="00C70D09" w:rsidP="00B335C9">
            <w:pPr>
              <w:jc w:val="center"/>
              <w:rPr>
                <w:rFonts w:eastAsia="Calibri"/>
              </w:rPr>
            </w:pPr>
            <w:r w:rsidRPr="00C10049">
              <w:rPr>
                <w:rFonts w:eastAsia="Calibri"/>
              </w:rPr>
              <w:t>Reference</w:t>
            </w:r>
          </w:p>
          <w:p w14:paraId="0EC3300F" w14:textId="77777777" w:rsidR="00C70D09" w:rsidRPr="00C10049" w:rsidRDefault="00C70D09" w:rsidP="00B335C9">
            <w:pPr>
              <w:jc w:val="center"/>
              <w:rPr>
                <w:rFonts w:eastAsia="Calibri"/>
              </w:rPr>
            </w:pPr>
            <w:r w:rsidRPr="00C10049">
              <w:rPr>
                <w:rFonts w:eastAsia="Calibri"/>
              </w:rPr>
              <w:t>0.75</w:t>
            </w:r>
          </w:p>
        </w:tc>
        <w:tc>
          <w:tcPr>
            <w:tcW w:w="613" w:type="dxa"/>
            <w:shd w:val="clear" w:color="auto" w:fill="auto"/>
          </w:tcPr>
          <w:p w14:paraId="711776A1" w14:textId="77777777" w:rsidR="00C70D09" w:rsidRPr="00C10049" w:rsidRDefault="00C70D09" w:rsidP="00B335C9">
            <w:pPr>
              <w:rPr>
                <w:rFonts w:eastAsia="Calibri"/>
              </w:rPr>
            </w:pPr>
          </w:p>
          <w:p w14:paraId="2C2EEDC2" w14:textId="77777777" w:rsidR="00C70D09" w:rsidRPr="00C10049" w:rsidRDefault="00C70D09" w:rsidP="00B335C9">
            <w:pPr>
              <w:rPr>
                <w:rFonts w:eastAsia="Calibri"/>
              </w:rPr>
            </w:pPr>
          </w:p>
          <w:p w14:paraId="1F63FB47" w14:textId="77777777" w:rsidR="00C70D09" w:rsidRPr="00C10049" w:rsidRDefault="00C70D09" w:rsidP="00B335C9">
            <w:pPr>
              <w:rPr>
                <w:rFonts w:eastAsia="Calibri"/>
              </w:rPr>
            </w:pPr>
            <w:r w:rsidRPr="00C10049">
              <w:rPr>
                <w:rFonts w:eastAsia="Calibri"/>
              </w:rPr>
              <w:t>0.53</w:t>
            </w:r>
          </w:p>
        </w:tc>
        <w:tc>
          <w:tcPr>
            <w:tcW w:w="737" w:type="dxa"/>
            <w:shd w:val="clear" w:color="auto" w:fill="auto"/>
          </w:tcPr>
          <w:p w14:paraId="59AB976D" w14:textId="77777777" w:rsidR="00C70D09" w:rsidRPr="00C10049" w:rsidRDefault="00C70D09" w:rsidP="00B335C9">
            <w:pPr>
              <w:rPr>
                <w:rFonts w:eastAsia="Calibri"/>
              </w:rPr>
            </w:pPr>
          </w:p>
          <w:p w14:paraId="26DD1920" w14:textId="77777777" w:rsidR="00C70D09" w:rsidRPr="00C10049" w:rsidRDefault="00C70D09" w:rsidP="00B335C9">
            <w:pPr>
              <w:rPr>
                <w:rFonts w:eastAsia="Calibri"/>
              </w:rPr>
            </w:pPr>
          </w:p>
          <w:p w14:paraId="0B19A304" w14:textId="77777777" w:rsidR="00C70D09" w:rsidRPr="00C10049" w:rsidRDefault="00C70D09" w:rsidP="00B335C9">
            <w:pPr>
              <w:rPr>
                <w:rFonts w:eastAsia="Calibri"/>
              </w:rPr>
            </w:pPr>
            <w:r w:rsidRPr="00C10049">
              <w:rPr>
                <w:rFonts w:eastAsia="Calibri"/>
              </w:rPr>
              <w:t>1.05</w:t>
            </w:r>
          </w:p>
        </w:tc>
        <w:tc>
          <w:tcPr>
            <w:tcW w:w="1218" w:type="dxa"/>
            <w:shd w:val="clear" w:color="auto" w:fill="auto"/>
          </w:tcPr>
          <w:p w14:paraId="718F8161" w14:textId="77777777" w:rsidR="00C70D09" w:rsidRPr="00C10049" w:rsidRDefault="00C70D09" w:rsidP="00B335C9">
            <w:pPr>
              <w:jc w:val="center"/>
              <w:rPr>
                <w:rFonts w:eastAsia="Calibri"/>
              </w:rPr>
            </w:pPr>
          </w:p>
          <w:p w14:paraId="29635788" w14:textId="77777777" w:rsidR="00C70D09" w:rsidRPr="00C10049" w:rsidRDefault="00C70D09" w:rsidP="00B335C9">
            <w:pPr>
              <w:jc w:val="center"/>
              <w:rPr>
                <w:rFonts w:eastAsia="Calibri"/>
              </w:rPr>
            </w:pPr>
            <w:r w:rsidRPr="00C10049">
              <w:rPr>
                <w:rFonts w:eastAsia="Calibri"/>
              </w:rPr>
              <w:t>Reference</w:t>
            </w:r>
          </w:p>
          <w:p w14:paraId="6321C875" w14:textId="77777777" w:rsidR="00C70D09" w:rsidRPr="00C10049" w:rsidRDefault="00C70D09" w:rsidP="00B335C9">
            <w:pPr>
              <w:jc w:val="center"/>
              <w:rPr>
                <w:rFonts w:eastAsia="Calibri"/>
              </w:rPr>
            </w:pPr>
            <w:r w:rsidRPr="00C10049">
              <w:rPr>
                <w:rFonts w:eastAsia="Calibri"/>
              </w:rPr>
              <w:t>0.78</w:t>
            </w:r>
          </w:p>
        </w:tc>
        <w:tc>
          <w:tcPr>
            <w:tcW w:w="613" w:type="dxa"/>
            <w:shd w:val="clear" w:color="auto" w:fill="auto"/>
          </w:tcPr>
          <w:p w14:paraId="2214185B" w14:textId="77777777" w:rsidR="00C70D09" w:rsidRPr="00C10049" w:rsidRDefault="00C70D09" w:rsidP="00B335C9">
            <w:pPr>
              <w:rPr>
                <w:rFonts w:eastAsia="Calibri"/>
              </w:rPr>
            </w:pPr>
          </w:p>
          <w:p w14:paraId="77F72B74" w14:textId="77777777" w:rsidR="00C70D09" w:rsidRPr="00C10049" w:rsidRDefault="00C70D09" w:rsidP="00B335C9">
            <w:pPr>
              <w:rPr>
                <w:rFonts w:eastAsia="Calibri"/>
              </w:rPr>
            </w:pPr>
          </w:p>
          <w:p w14:paraId="604AFD85" w14:textId="77777777" w:rsidR="00C70D09" w:rsidRPr="00C10049" w:rsidRDefault="00C70D09" w:rsidP="00B335C9">
            <w:pPr>
              <w:rPr>
                <w:rFonts w:eastAsia="Calibri"/>
              </w:rPr>
            </w:pPr>
            <w:r w:rsidRPr="00C10049">
              <w:rPr>
                <w:rFonts w:eastAsia="Calibri"/>
              </w:rPr>
              <w:t>0.58</w:t>
            </w:r>
          </w:p>
        </w:tc>
        <w:tc>
          <w:tcPr>
            <w:tcW w:w="716" w:type="dxa"/>
            <w:shd w:val="clear" w:color="auto" w:fill="auto"/>
          </w:tcPr>
          <w:p w14:paraId="37ECC53D" w14:textId="77777777" w:rsidR="00C70D09" w:rsidRPr="00C10049" w:rsidRDefault="00C70D09" w:rsidP="00B335C9">
            <w:pPr>
              <w:rPr>
                <w:rFonts w:eastAsia="Calibri"/>
              </w:rPr>
            </w:pPr>
          </w:p>
          <w:p w14:paraId="11577A8C" w14:textId="77777777" w:rsidR="00C70D09" w:rsidRPr="00C10049" w:rsidRDefault="00C70D09" w:rsidP="00B335C9">
            <w:pPr>
              <w:rPr>
                <w:rFonts w:eastAsia="Calibri"/>
              </w:rPr>
            </w:pPr>
          </w:p>
          <w:p w14:paraId="640507FA" w14:textId="77777777" w:rsidR="00C70D09" w:rsidRPr="00C10049" w:rsidRDefault="00C70D09" w:rsidP="00B335C9">
            <w:pPr>
              <w:rPr>
                <w:rFonts w:eastAsia="Calibri"/>
              </w:rPr>
            </w:pPr>
            <w:r w:rsidRPr="00C10049">
              <w:rPr>
                <w:rFonts w:eastAsia="Calibri"/>
              </w:rPr>
              <w:t>1.05</w:t>
            </w:r>
          </w:p>
        </w:tc>
        <w:tc>
          <w:tcPr>
            <w:tcW w:w="1198" w:type="dxa"/>
            <w:shd w:val="clear" w:color="auto" w:fill="auto"/>
          </w:tcPr>
          <w:p w14:paraId="300FE7B9" w14:textId="77777777" w:rsidR="00C70D09" w:rsidRPr="00C10049" w:rsidRDefault="00C70D09" w:rsidP="00B335C9">
            <w:pPr>
              <w:jc w:val="center"/>
              <w:rPr>
                <w:rFonts w:eastAsia="Calibri"/>
              </w:rPr>
            </w:pPr>
          </w:p>
          <w:p w14:paraId="6D397F3E" w14:textId="77777777" w:rsidR="00C70D09" w:rsidRPr="00C10049" w:rsidRDefault="00C70D09" w:rsidP="00B335C9">
            <w:pPr>
              <w:jc w:val="center"/>
              <w:rPr>
                <w:rFonts w:eastAsia="Calibri"/>
              </w:rPr>
            </w:pPr>
            <w:r w:rsidRPr="00C10049">
              <w:rPr>
                <w:rFonts w:eastAsia="Calibri"/>
              </w:rPr>
              <w:t>Reference</w:t>
            </w:r>
          </w:p>
          <w:p w14:paraId="51D361F6" w14:textId="77777777" w:rsidR="00C70D09" w:rsidRPr="00C10049" w:rsidRDefault="00C70D09" w:rsidP="00B335C9">
            <w:pPr>
              <w:jc w:val="center"/>
              <w:rPr>
                <w:rFonts w:eastAsia="Calibri"/>
              </w:rPr>
            </w:pPr>
            <w:r w:rsidRPr="00C10049">
              <w:rPr>
                <w:rFonts w:eastAsia="Calibri"/>
              </w:rPr>
              <w:t>0.71</w:t>
            </w:r>
          </w:p>
        </w:tc>
        <w:tc>
          <w:tcPr>
            <w:tcW w:w="730" w:type="dxa"/>
            <w:shd w:val="clear" w:color="auto" w:fill="auto"/>
          </w:tcPr>
          <w:p w14:paraId="3561FEB2" w14:textId="77777777" w:rsidR="00C70D09" w:rsidRPr="00C10049" w:rsidRDefault="00C70D09" w:rsidP="00B335C9">
            <w:pPr>
              <w:rPr>
                <w:rFonts w:eastAsia="Calibri"/>
              </w:rPr>
            </w:pPr>
          </w:p>
          <w:p w14:paraId="0B74D4D3" w14:textId="77777777" w:rsidR="00C70D09" w:rsidRPr="00C10049" w:rsidRDefault="00C70D09" w:rsidP="00B335C9">
            <w:pPr>
              <w:rPr>
                <w:rFonts w:eastAsia="Calibri"/>
              </w:rPr>
            </w:pPr>
          </w:p>
          <w:p w14:paraId="1C15542F" w14:textId="77777777" w:rsidR="00C70D09" w:rsidRPr="00C10049" w:rsidRDefault="00C70D09" w:rsidP="00B335C9">
            <w:pPr>
              <w:rPr>
                <w:rFonts w:eastAsia="Calibri"/>
              </w:rPr>
            </w:pPr>
            <w:r w:rsidRPr="00C10049">
              <w:rPr>
                <w:rFonts w:eastAsia="Calibri"/>
              </w:rPr>
              <w:t>0.53</w:t>
            </w:r>
          </w:p>
        </w:tc>
        <w:tc>
          <w:tcPr>
            <w:tcW w:w="716" w:type="dxa"/>
            <w:shd w:val="clear" w:color="auto" w:fill="auto"/>
          </w:tcPr>
          <w:p w14:paraId="794B4505" w14:textId="77777777" w:rsidR="00C70D09" w:rsidRPr="00C10049" w:rsidRDefault="00C70D09" w:rsidP="00B335C9">
            <w:pPr>
              <w:rPr>
                <w:rFonts w:eastAsia="Calibri"/>
              </w:rPr>
            </w:pPr>
          </w:p>
          <w:p w14:paraId="57A3C8A0" w14:textId="77777777" w:rsidR="00C70D09" w:rsidRPr="00C10049" w:rsidRDefault="00C70D09" w:rsidP="00B335C9">
            <w:pPr>
              <w:rPr>
                <w:rFonts w:eastAsia="Calibri"/>
              </w:rPr>
            </w:pPr>
          </w:p>
          <w:p w14:paraId="41548D0C" w14:textId="77777777" w:rsidR="00C70D09" w:rsidRPr="00C10049" w:rsidRDefault="00C70D09" w:rsidP="00B335C9">
            <w:pPr>
              <w:rPr>
                <w:rFonts w:eastAsia="Calibri"/>
              </w:rPr>
            </w:pPr>
            <w:r w:rsidRPr="00C10049">
              <w:rPr>
                <w:rFonts w:eastAsia="Calibri"/>
              </w:rPr>
              <w:t>0.95*</w:t>
            </w:r>
          </w:p>
        </w:tc>
        <w:tc>
          <w:tcPr>
            <w:tcW w:w="1185" w:type="dxa"/>
          </w:tcPr>
          <w:p w14:paraId="63B3E6EA" w14:textId="77777777" w:rsidR="00C70D09" w:rsidRPr="00F53511" w:rsidRDefault="00C70D09" w:rsidP="00B335C9">
            <w:pPr>
              <w:rPr>
                <w:rFonts w:eastAsia="Calibri"/>
              </w:rPr>
            </w:pPr>
          </w:p>
          <w:p w14:paraId="07AE8BE2" w14:textId="77777777" w:rsidR="00C70D09" w:rsidRPr="00F53511" w:rsidRDefault="00C70D09" w:rsidP="00B335C9">
            <w:pPr>
              <w:rPr>
                <w:rFonts w:eastAsia="Calibri"/>
              </w:rPr>
            </w:pPr>
            <w:r w:rsidRPr="00F53511">
              <w:rPr>
                <w:rFonts w:eastAsia="Calibri"/>
              </w:rPr>
              <w:t>Reference</w:t>
            </w:r>
          </w:p>
          <w:p w14:paraId="4E390DA8" w14:textId="77777777" w:rsidR="00C70D09" w:rsidRPr="00F53511" w:rsidRDefault="00C70D09" w:rsidP="00B335C9">
            <w:pPr>
              <w:jc w:val="center"/>
              <w:rPr>
                <w:rFonts w:eastAsia="Calibri"/>
              </w:rPr>
            </w:pPr>
            <w:r w:rsidRPr="00F53511">
              <w:rPr>
                <w:rFonts w:eastAsia="Calibri"/>
              </w:rPr>
              <w:t>1.00</w:t>
            </w:r>
          </w:p>
        </w:tc>
        <w:tc>
          <w:tcPr>
            <w:tcW w:w="685" w:type="dxa"/>
          </w:tcPr>
          <w:p w14:paraId="7DCDB47A" w14:textId="77777777" w:rsidR="00C70D09" w:rsidRPr="00F53511" w:rsidRDefault="00C70D09" w:rsidP="00B335C9">
            <w:pPr>
              <w:rPr>
                <w:rFonts w:eastAsia="Calibri"/>
              </w:rPr>
            </w:pPr>
          </w:p>
          <w:p w14:paraId="5791B357" w14:textId="77777777" w:rsidR="00C70D09" w:rsidRPr="00F53511" w:rsidRDefault="00C70D09" w:rsidP="00B335C9">
            <w:pPr>
              <w:rPr>
                <w:rFonts w:eastAsia="Calibri"/>
              </w:rPr>
            </w:pPr>
          </w:p>
          <w:p w14:paraId="0B99F6BC" w14:textId="77777777" w:rsidR="00C70D09" w:rsidRPr="00F53511" w:rsidRDefault="00C70D09" w:rsidP="00B335C9">
            <w:pPr>
              <w:rPr>
                <w:rFonts w:eastAsia="Calibri"/>
              </w:rPr>
            </w:pPr>
            <w:r w:rsidRPr="00F53511">
              <w:rPr>
                <w:rFonts w:eastAsia="Calibri"/>
              </w:rPr>
              <w:t>0.91</w:t>
            </w:r>
          </w:p>
        </w:tc>
        <w:tc>
          <w:tcPr>
            <w:tcW w:w="719" w:type="dxa"/>
          </w:tcPr>
          <w:p w14:paraId="2C9B53E1" w14:textId="77777777" w:rsidR="00C70D09" w:rsidRPr="00F53511" w:rsidRDefault="00C70D09" w:rsidP="00B335C9">
            <w:pPr>
              <w:rPr>
                <w:rFonts w:eastAsia="Calibri"/>
              </w:rPr>
            </w:pPr>
          </w:p>
          <w:p w14:paraId="5DEDA073" w14:textId="77777777" w:rsidR="00C70D09" w:rsidRPr="00F53511" w:rsidRDefault="00C70D09" w:rsidP="00B335C9">
            <w:pPr>
              <w:rPr>
                <w:rFonts w:eastAsia="Calibri"/>
              </w:rPr>
            </w:pPr>
          </w:p>
          <w:p w14:paraId="00314116" w14:textId="55632425" w:rsidR="00C70D09" w:rsidRPr="00F53511" w:rsidRDefault="00C70D09" w:rsidP="00B335C9">
            <w:pPr>
              <w:rPr>
                <w:rFonts w:eastAsia="Calibri"/>
              </w:rPr>
            </w:pPr>
            <w:r w:rsidRPr="00F53511">
              <w:rPr>
                <w:rFonts w:eastAsia="Calibri"/>
              </w:rPr>
              <w:t>1.10</w:t>
            </w:r>
          </w:p>
        </w:tc>
      </w:tr>
      <w:tr w:rsidR="00C70D09" w:rsidRPr="00C10049" w14:paraId="4ADAF4CA" w14:textId="77777777" w:rsidTr="00C70D09">
        <w:trPr>
          <w:divId w:val="1972664081"/>
          <w:trHeight w:val="288"/>
        </w:trPr>
        <w:tc>
          <w:tcPr>
            <w:tcW w:w="1645" w:type="dxa"/>
            <w:shd w:val="clear" w:color="auto" w:fill="auto"/>
          </w:tcPr>
          <w:p w14:paraId="50049533" w14:textId="77777777" w:rsidR="00C70D09" w:rsidRPr="00C10049" w:rsidRDefault="00C70D09" w:rsidP="00B335C9">
            <w:pPr>
              <w:rPr>
                <w:rFonts w:eastAsia="Calibri"/>
                <w:b/>
                <w:bCs/>
              </w:rPr>
            </w:pPr>
            <w:r w:rsidRPr="00C10049">
              <w:rPr>
                <w:rFonts w:eastAsia="Calibri"/>
                <w:b/>
                <w:bCs/>
              </w:rPr>
              <w:t>Grade</w:t>
            </w:r>
          </w:p>
        </w:tc>
        <w:tc>
          <w:tcPr>
            <w:tcW w:w="1195" w:type="dxa"/>
            <w:shd w:val="clear" w:color="auto" w:fill="auto"/>
          </w:tcPr>
          <w:p w14:paraId="5ADCB518" w14:textId="77777777" w:rsidR="00C70D09" w:rsidRPr="00C10049" w:rsidRDefault="00C70D09" w:rsidP="00B335C9">
            <w:pPr>
              <w:jc w:val="center"/>
              <w:rPr>
                <w:rFonts w:eastAsia="Calibri"/>
              </w:rPr>
            </w:pPr>
            <w:r w:rsidRPr="00C10049">
              <w:rPr>
                <w:rFonts w:eastAsia="Calibri"/>
              </w:rPr>
              <w:t>1.34</w:t>
            </w:r>
          </w:p>
        </w:tc>
        <w:tc>
          <w:tcPr>
            <w:tcW w:w="613" w:type="dxa"/>
            <w:shd w:val="clear" w:color="auto" w:fill="auto"/>
          </w:tcPr>
          <w:p w14:paraId="601C4550" w14:textId="77777777" w:rsidR="00C70D09" w:rsidRPr="00C10049" w:rsidRDefault="00C70D09" w:rsidP="00B335C9">
            <w:pPr>
              <w:rPr>
                <w:rFonts w:eastAsia="Calibri"/>
              </w:rPr>
            </w:pPr>
            <w:r w:rsidRPr="00C10049">
              <w:rPr>
                <w:rFonts w:eastAsia="Calibri"/>
              </w:rPr>
              <w:t>1.29</w:t>
            </w:r>
          </w:p>
        </w:tc>
        <w:tc>
          <w:tcPr>
            <w:tcW w:w="737" w:type="dxa"/>
            <w:shd w:val="clear" w:color="auto" w:fill="auto"/>
          </w:tcPr>
          <w:p w14:paraId="379C07F9" w14:textId="77777777" w:rsidR="00C70D09" w:rsidRPr="00C10049" w:rsidRDefault="00C70D09" w:rsidP="00B335C9">
            <w:pPr>
              <w:rPr>
                <w:rFonts w:eastAsia="Calibri"/>
              </w:rPr>
            </w:pPr>
            <w:r w:rsidRPr="00C10049">
              <w:rPr>
                <w:rFonts w:eastAsia="Calibri"/>
              </w:rPr>
              <w:t>1.39*</w:t>
            </w:r>
          </w:p>
        </w:tc>
        <w:tc>
          <w:tcPr>
            <w:tcW w:w="1218" w:type="dxa"/>
            <w:shd w:val="clear" w:color="auto" w:fill="auto"/>
          </w:tcPr>
          <w:p w14:paraId="77EAA33C" w14:textId="77777777" w:rsidR="00C70D09" w:rsidRPr="00C10049" w:rsidRDefault="00C70D09" w:rsidP="00B335C9">
            <w:pPr>
              <w:jc w:val="center"/>
              <w:rPr>
                <w:rFonts w:eastAsia="Calibri"/>
              </w:rPr>
            </w:pPr>
            <w:r w:rsidRPr="00C10049">
              <w:rPr>
                <w:rFonts w:eastAsia="Calibri"/>
              </w:rPr>
              <w:t>1.22</w:t>
            </w:r>
          </w:p>
        </w:tc>
        <w:tc>
          <w:tcPr>
            <w:tcW w:w="613" w:type="dxa"/>
            <w:shd w:val="clear" w:color="auto" w:fill="auto"/>
          </w:tcPr>
          <w:p w14:paraId="7F853572" w14:textId="77777777" w:rsidR="00C70D09" w:rsidRPr="00C10049" w:rsidRDefault="00C70D09" w:rsidP="00B335C9">
            <w:pPr>
              <w:rPr>
                <w:rFonts w:eastAsia="Calibri"/>
              </w:rPr>
            </w:pPr>
            <w:r w:rsidRPr="00C10049">
              <w:rPr>
                <w:rFonts w:eastAsia="Calibri"/>
              </w:rPr>
              <w:t>1.18</w:t>
            </w:r>
          </w:p>
        </w:tc>
        <w:tc>
          <w:tcPr>
            <w:tcW w:w="716" w:type="dxa"/>
            <w:shd w:val="clear" w:color="auto" w:fill="auto"/>
          </w:tcPr>
          <w:p w14:paraId="346051F9" w14:textId="77777777" w:rsidR="00C70D09" w:rsidRPr="00C10049" w:rsidRDefault="00C70D09" w:rsidP="00B335C9">
            <w:pPr>
              <w:rPr>
                <w:rFonts w:eastAsia="Calibri"/>
              </w:rPr>
            </w:pPr>
            <w:r w:rsidRPr="00C10049">
              <w:rPr>
                <w:rFonts w:eastAsia="Calibri"/>
              </w:rPr>
              <w:t>1.27*</w:t>
            </w:r>
          </w:p>
        </w:tc>
        <w:tc>
          <w:tcPr>
            <w:tcW w:w="1198" w:type="dxa"/>
            <w:shd w:val="clear" w:color="auto" w:fill="auto"/>
          </w:tcPr>
          <w:p w14:paraId="6E358529" w14:textId="77777777" w:rsidR="00C70D09" w:rsidRPr="00C10049" w:rsidRDefault="00C70D09" w:rsidP="00B335C9">
            <w:pPr>
              <w:jc w:val="center"/>
              <w:rPr>
                <w:rFonts w:eastAsia="Calibri"/>
              </w:rPr>
            </w:pPr>
            <w:r w:rsidRPr="00C10049">
              <w:rPr>
                <w:rFonts w:eastAsia="Calibri"/>
              </w:rPr>
              <w:t>1.28</w:t>
            </w:r>
          </w:p>
        </w:tc>
        <w:tc>
          <w:tcPr>
            <w:tcW w:w="730" w:type="dxa"/>
            <w:shd w:val="clear" w:color="auto" w:fill="auto"/>
          </w:tcPr>
          <w:p w14:paraId="16426F95" w14:textId="77777777" w:rsidR="00C70D09" w:rsidRPr="00C10049" w:rsidRDefault="00C70D09" w:rsidP="00B335C9">
            <w:pPr>
              <w:rPr>
                <w:rFonts w:eastAsia="Calibri"/>
              </w:rPr>
            </w:pPr>
            <w:r w:rsidRPr="00C10049">
              <w:rPr>
                <w:rFonts w:eastAsia="Calibri"/>
              </w:rPr>
              <w:t>1.24</w:t>
            </w:r>
          </w:p>
        </w:tc>
        <w:tc>
          <w:tcPr>
            <w:tcW w:w="716" w:type="dxa"/>
            <w:shd w:val="clear" w:color="auto" w:fill="auto"/>
          </w:tcPr>
          <w:p w14:paraId="0DBF5A02" w14:textId="77777777" w:rsidR="00C70D09" w:rsidRPr="00C10049" w:rsidRDefault="00C70D09" w:rsidP="00B335C9">
            <w:pPr>
              <w:rPr>
                <w:rFonts w:eastAsia="Calibri"/>
              </w:rPr>
            </w:pPr>
            <w:r w:rsidRPr="00C10049">
              <w:rPr>
                <w:rFonts w:eastAsia="Calibri"/>
              </w:rPr>
              <w:t>1.33*</w:t>
            </w:r>
          </w:p>
        </w:tc>
        <w:tc>
          <w:tcPr>
            <w:tcW w:w="1185" w:type="dxa"/>
          </w:tcPr>
          <w:p w14:paraId="00ECBF05" w14:textId="77777777" w:rsidR="00C70D09" w:rsidRPr="00C10049" w:rsidRDefault="00C70D09" w:rsidP="00B335C9">
            <w:pPr>
              <w:jc w:val="center"/>
              <w:rPr>
                <w:rFonts w:eastAsia="Calibri"/>
              </w:rPr>
            </w:pPr>
            <w:r w:rsidRPr="00C10049">
              <w:rPr>
                <w:rFonts w:eastAsia="Calibri"/>
              </w:rPr>
              <w:t>1.01</w:t>
            </w:r>
          </w:p>
        </w:tc>
        <w:tc>
          <w:tcPr>
            <w:tcW w:w="685" w:type="dxa"/>
          </w:tcPr>
          <w:p w14:paraId="1568D073" w14:textId="77777777" w:rsidR="00C70D09" w:rsidRPr="00C10049" w:rsidRDefault="00C70D09" w:rsidP="00B335C9">
            <w:pPr>
              <w:rPr>
                <w:rFonts w:eastAsia="Calibri"/>
              </w:rPr>
            </w:pPr>
            <w:r w:rsidRPr="00C10049">
              <w:rPr>
                <w:rFonts w:eastAsia="Calibri"/>
              </w:rPr>
              <w:t>1.00</w:t>
            </w:r>
          </w:p>
        </w:tc>
        <w:tc>
          <w:tcPr>
            <w:tcW w:w="719" w:type="dxa"/>
          </w:tcPr>
          <w:p w14:paraId="71119701" w14:textId="77777777" w:rsidR="00C70D09" w:rsidRPr="00C10049" w:rsidRDefault="00C70D09" w:rsidP="00B335C9">
            <w:pPr>
              <w:rPr>
                <w:rFonts w:eastAsia="Calibri"/>
              </w:rPr>
            </w:pPr>
            <w:r w:rsidRPr="00C10049">
              <w:rPr>
                <w:rFonts w:eastAsia="Calibri"/>
              </w:rPr>
              <w:t>1.03*</w:t>
            </w:r>
          </w:p>
        </w:tc>
      </w:tr>
      <w:tr w:rsidR="00C70D09" w:rsidRPr="00C10049" w14:paraId="7D44B5AF" w14:textId="77777777" w:rsidTr="00C70D09">
        <w:trPr>
          <w:divId w:val="1972664081"/>
          <w:trHeight w:val="297"/>
        </w:trPr>
        <w:tc>
          <w:tcPr>
            <w:tcW w:w="1645" w:type="dxa"/>
            <w:shd w:val="clear" w:color="auto" w:fill="auto"/>
          </w:tcPr>
          <w:p w14:paraId="4CEDCF82" w14:textId="77777777" w:rsidR="00C70D09" w:rsidRPr="00C10049" w:rsidRDefault="00C70D09" w:rsidP="00B335C9">
            <w:pPr>
              <w:rPr>
                <w:rFonts w:eastAsia="Calibri"/>
                <w:b/>
                <w:bCs/>
              </w:rPr>
            </w:pPr>
            <w:r w:rsidRPr="00C10049">
              <w:rPr>
                <w:rFonts w:eastAsia="Calibri"/>
                <w:b/>
                <w:bCs/>
              </w:rPr>
              <w:t>Gender</w:t>
            </w:r>
          </w:p>
        </w:tc>
        <w:tc>
          <w:tcPr>
            <w:tcW w:w="1195" w:type="dxa"/>
            <w:shd w:val="clear" w:color="auto" w:fill="auto"/>
          </w:tcPr>
          <w:p w14:paraId="5A3E9E2B" w14:textId="77777777" w:rsidR="00C70D09" w:rsidRPr="00C10049" w:rsidRDefault="00C70D09" w:rsidP="00B335C9">
            <w:pPr>
              <w:jc w:val="center"/>
              <w:rPr>
                <w:rFonts w:eastAsia="Calibri"/>
              </w:rPr>
            </w:pPr>
            <w:r w:rsidRPr="00C10049">
              <w:rPr>
                <w:rFonts w:eastAsia="Calibri"/>
              </w:rPr>
              <w:t>0.71</w:t>
            </w:r>
          </w:p>
        </w:tc>
        <w:tc>
          <w:tcPr>
            <w:tcW w:w="613" w:type="dxa"/>
            <w:shd w:val="clear" w:color="auto" w:fill="auto"/>
          </w:tcPr>
          <w:p w14:paraId="2F46BFB3" w14:textId="77777777" w:rsidR="00C70D09" w:rsidRPr="00C10049" w:rsidRDefault="00C70D09" w:rsidP="00B335C9">
            <w:pPr>
              <w:rPr>
                <w:rFonts w:eastAsia="Calibri"/>
              </w:rPr>
            </w:pPr>
            <w:r w:rsidRPr="00C10049">
              <w:rPr>
                <w:rFonts w:eastAsia="Calibri"/>
              </w:rPr>
              <w:t>0.54</w:t>
            </w:r>
          </w:p>
        </w:tc>
        <w:tc>
          <w:tcPr>
            <w:tcW w:w="737" w:type="dxa"/>
            <w:shd w:val="clear" w:color="auto" w:fill="auto"/>
          </w:tcPr>
          <w:p w14:paraId="4834F4F8" w14:textId="77777777" w:rsidR="00C70D09" w:rsidRPr="00C10049" w:rsidRDefault="00C70D09" w:rsidP="00B335C9">
            <w:pPr>
              <w:rPr>
                <w:rFonts w:eastAsia="Calibri"/>
              </w:rPr>
            </w:pPr>
            <w:r w:rsidRPr="00C10049">
              <w:rPr>
                <w:rFonts w:eastAsia="Calibri"/>
              </w:rPr>
              <w:t>0.92*</w:t>
            </w:r>
          </w:p>
        </w:tc>
        <w:tc>
          <w:tcPr>
            <w:tcW w:w="1218" w:type="dxa"/>
            <w:shd w:val="clear" w:color="auto" w:fill="auto"/>
          </w:tcPr>
          <w:p w14:paraId="32A697C0" w14:textId="77777777" w:rsidR="00C70D09" w:rsidRPr="00C10049" w:rsidRDefault="00C70D09" w:rsidP="00B335C9">
            <w:pPr>
              <w:jc w:val="center"/>
              <w:rPr>
                <w:rFonts w:eastAsia="Calibri"/>
              </w:rPr>
            </w:pPr>
            <w:r w:rsidRPr="00C10049">
              <w:rPr>
                <w:rFonts w:eastAsia="Calibri"/>
              </w:rPr>
              <w:t>0.76</w:t>
            </w:r>
          </w:p>
        </w:tc>
        <w:tc>
          <w:tcPr>
            <w:tcW w:w="613" w:type="dxa"/>
            <w:shd w:val="clear" w:color="auto" w:fill="auto"/>
          </w:tcPr>
          <w:p w14:paraId="3C18696E" w14:textId="77777777" w:rsidR="00C70D09" w:rsidRPr="00C10049" w:rsidRDefault="00C70D09" w:rsidP="00B335C9">
            <w:pPr>
              <w:rPr>
                <w:rFonts w:eastAsia="Calibri"/>
              </w:rPr>
            </w:pPr>
            <w:r w:rsidRPr="00C10049">
              <w:rPr>
                <w:rFonts w:eastAsia="Calibri"/>
              </w:rPr>
              <w:t>0.60</w:t>
            </w:r>
          </w:p>
        </w:tc>
        <w:tc>
          <w:tcPr>
            <w:tcW w:w="716" w:type="dxa"/>
            <w:shd w:val="clear" w:color="auto" w:fill="auto"/>
          </w:tcPr>
          <w:p w14:paraId="0F918225" w14:textId="77777777" w:rsidR="00C70D09" w:rsidRPr="00C10049" w:rsidRDefault="00C70D09" w:rsidP="00B335C9">
            <w:pPr>
              <w:rPr>
                <w:rFonts w:eastAsia="Calibri"/>
              </w:rPr>
            </w:pPr>
            <w:r w:rsidRPr="00C10049">
              <w:rPr>
                <w:rFonts w:eastAsia="Calibri"/>
              </w:rPr>
              <w:t>0.95*</w:t>
            </w:r>
          </w:p>
        </w:tc>
        <w:tc>
          <w:tcPr>
            <w:tcW w:w="1198" w:type="dxa"/>
            <w:shd w:val="clear" w:color="auto" w:fill="auto"/>
          </w:tcPr>
          <w:p w14:paraId="5C3A8F78" w14:textId="77777777" w:rsidR="00C70D09" w:rsidRPr="00C10049" w:rsidRDefault="00C70D09" w:rsidP="00B335C9">
            <w:pPr>
              <w:jc w:val="center"/>
              <w:rPr>
                <w:rFonts w:eastAsia="Calibri"/>
              </w:rPr>
            </w:pPr>
            <w:r w:rsidRPr="00C10049">
              <w:rPr>
                <w:rFonts w:eastAsia="Calibri"/>
              </w:rPr>
              <w:t>0.69</w:t>
            </w:r>
          </w:p>
        </w:tc>
        <w:tc>
          <w:tcPr>
            <w:tcW w:w="730" w:type="dxa"/>
            <w:shd w:val="clear" w:color="auto" w:fill="auto"/>
          </w:tcPr>
          <w:p w14:paraId="4D9EDA1E" w14:textId="77777777" w:rsidR="00C70D09" w:rsidRPr="00C10049" w:rsidRDefault="00C70D09" w:rsidP="00B335C9">
            <w:pPr>
              <w:rPr>
                <w:rFonts w:eastAsia="Calibri"/>
              </w:rPr>
            </w:pPr>
            <w:r w:rsidRPr="00C10049">
              <w:rPr>
                <w:rFonts w:eastAsia="Calibri"/>
              </w:rPr>
              <w:t>0.56</w:t>
            </w:r>
          </w:p>
        </w:tc>
        <w:tc>
          <w:tcPr>
            <w:tcW w:w="716" w:type="dxa"/>
            <w:shd w:val="clear" w:color="auto" w:fill="auto"/>
          </w:tcPr>
          <w:p w14:paraId="62227D79" w14:textId="77777777" w:rsidR="00C70D09" w:rsidRPr="00C10049" w:rsidRDefault="00C70D09" w:rsidP="00B335C9">
            <w:pPr>
              <w:rPr>
                <w:rFonts w:eastAsia="Calibri"/>
              </w:rPr>
            </w:pPr>
            <w:r w:rsidRPr="00C10049">
              <w:rPr>
                <w:rFonts w:eastAsia="Calibri"/>
              </w:rPr>
              <w:t>0.86*</w:t>
            </w:r>
          </w:p>
        </w:tc>
        <w:tc>
          <w:tcPr>
            <w:tcW w:w="1185" w:type="dxa"/>
          </w:tcPr>
          <w:p w14:paraId="60347D39" w14:textId="77777777" w:rsidR="00C70D09" w:rsidRPr="00C10049" w:rsidRDefault="00C70D09" w:rsidP="00B335C9">
            <w:pPr>
              <w:jc w:val="center"/>
              <w:rPr>
                <w:rFonts w:eastAsia="Calibri"/>
              </w:rPr>
            </w:pPr>
            <w:r w:rsidRPr="00C10049">
              <w:rPr>
                <w:rFonts w:eastAsia="Calibri"/>
              </w:rPr>
              <w:t>0.92</w:t>
            </w:r>
          </w:p>
        </w:tc>
        <w:tc>
          <w:tcPr>
            <w:tcW w:w="685" w:type="dxa"/>
          </w:tcPr>
          <w:p w14:paraId="58B4CD9F" w14:textId="77777777" w:rsidR="00C70D09" w:rsidRPr="00C10049" w:rsidRDefault="00C70D09" w:rsidP="00B335C9">
            <w:pPr>
              <w:rPr>
                <w:rFonts w:eastAsia="Calibri"/>
              </w:rPr>
            </w:pPr>
            <w:r w:rsidRPr="00C10049">
              <w:rPr>
                <w:rFonts w:eastAsia="Calibri"/>
              </w:rPr>
              <w:t>0.85</w:t>
            </w:r>
          </w:p>
        </w:tc>
        <w:tc>
          <w:tcPr>
            <w:tcW w:w="719" w:type="dxa"/>
          </w:tcPr>
          <w:p w14:paraId="2B412567" w14:textId="77777777" w:rsidR="00C70D09" w:rsidRPr="00C10049" w:rsidRDefault="00C70D09" w:rsidP="00B335C9">
            <w:pPr>
              <w:rPr>
                <w:rFonts w:eastAsia="Calibri"/>
              </w:rPr>
            </w:pPr>
            <w:r w:rsidRPr="00C10049">
              <w:rPr>
                <w:rFonts w:eastAsia="Calibri"/>
              </w:rPr>
              <w:t>1.00</w:t>
            </w:r>
          </w:p>
        </w:tc>
      </w:tr>
      <w:tr w:rsidR="00C70D09" w:rsidRPr="00C10049" w14:paraId="63154391" w14:textId="77777777" w:rsidTr="00C70D09">
        <w:trPr>
          <w:divId w:val="1972664081"/>
          <w:trHeight w:val="341"/>
        </w:trPr>
        <w:tc>
          <w:tcPr>
            <w:tcW w:w="1645" w:type="dxa"/>
            <w:shd w:val="clear" w:color="auto" w:fill="auto"/>
          </w:tcPr>
          <w:p w14:paraId="4FFAEF89" w14:textId="77777777" w:rsidR="00C70D09" w:rsidRPr="00C10049" w:rsidRDefault="00C70D09" w:rsidP="00B335C9">
            <w:pPr>
              <w:rPr>
                <w:rFonts w:eastAsia="Calibri"/>
                <w:b/>
                <w:bCs/>
              </w:rPr>
            </w:pPr>
            <w:r w:rsidRPr="00C10049">
              <w:rPr>
                <w:rFonts w:eastAsia="Calibri"/>
                <w:b/>
                <w:bCs/>
              </w:rPr>
              <w:t>Race/Ethnicity</w:t>
            </w:r>
          </w:p>
        </w:tc>
        <w:tc>
          <w:tcPr>
            <w:tcW w:w="1195" w:type="dxa"/>
            <w:shd w:val="clear" w:color="auto" w:fill="auto"/>
          </w:tcPr>
          <w:p w14:paraId="68C44970" w14:textId="77777777" w:rsidR="00C70D09" w:rsidRPr="00C10049" w:rsidRDefault="00C70D09" w:rsidP="00B335C9">
            <w:pPr>
              <w:jc w:val="center"/>
              <w:rPr>
                <w:rFonts w:eastAsia="Calibri"/>
              </w:rPr>
            </w:pPr>
            <w:r w:rsidRPr="00C10049">
              <w:rPr>
                <w:rFonts w:eastAsia="Calibri"/>
              </w:rPr>
              <w:t>0.88</w:t>
            </w:r>
          </w:p>
        </w:tc>
        <w:tc>
          <w:tcPr>
            <w:tcW w:w="613" w:type="dxa"/>
            <w:shd w:val="clear" w:color="auto" w:fill="auto"/>
          </w:tcPr>
          <w:p w14:paraId="4D423264" w14:textId="77777777" w:rsidR="00C70D09" w:rsidRPr="00C10049" w:rsidRDefault="00C70D09" w:rsidP="00B335C9">
            <w:pPr>
              <w:rPr>
                <w:rFonts w:eastAsia="Calibri"/>
              </w:rPr>
            </w:pPr>
            <w:r w:rsidRPr="00C10049">
              <w:rPr>
                <w:rFonts w:eastAsia="Calibri"/>
              </w:rPr>
              <w:t>0.75</w:t>
            </w:r>
          </w:p>
        </w:tc>
        <w:tc>
          <w:tcPr>
            <w:tcW w:w="737" w:type="dxa"/>
            <w:shd w:val="clear" w:color="auto" w:fill="auto"/>
          </w:tcPr>
          <w:p w14:paraId="7F9404F6" w14:textId="77777777" w:rsidR="00C70D09" w:rsidRPr="00C10049" w:rsidRDefault="00C70D09" w:rsidP="00B335C9">
            <w:pPr>
              <w:rPr>
                <w:rFonts w:eastAsia="Calibri"/>
              </w:rPr>
            </w:pPr>
            <w:r w:rsidRPr="00C10049">
              <w:rPr>
                <w:rFonts w:eastAsia="Calibri"/>
              </w:rPr>
              <w:t xml:space="preserve"> 1.04</w:t>
            </w:r>
          </w:p>
        </w:tc>
        <w:tc>
          <w:tcPr>
            <w:tcW w:w="1218" w:type="dxa"/>
            <w:shd w:val="clear" w:color="auto" w:fill="auto"/>
          </w:tcPr>
          <w:p w14:paraId="6C8F3B04" w14:textId="77777777" w:rsidR="00C70D09" w:rsidRPr="00C10049" w:rsidRDefault="00C70D09" w:rsidP="00B335C9">
            <w:pPr>
              <w:jc w:val="center"/>
              <w:rPr>
                <w:rFonts w:eastAsia="Calibri"/>
              </w:rPr>
            </w:pPr>
            <w:r w:rsidRPr="00C10049">
              <w:rPr>
                <w:rFonts w:eastAsia="Calibri"/>
              </w:rPr>
              <w:t>0.86</w:t>
            </w:r>
          </w:p>
        </w:tc>
        <w:tc>
          <w:tcPr>
            <w:tcW w:w="613" w:type="dxa"/>
            <w:shd w:val="clear" w:color="auto" w:fill="auto"/>
          </w:tcPr>
          <w:p w14:paraId="4DD7E6CA" w14:textId="77777777" w:rsidR="00C70D09" w:rsidRPr="00C10049" w:rsidRDefault="00C70D09" w:rsidP="00B335C9">
            <w:pPr>
              <w:rPr>
                <w:rFonts w:eastAsia="Calibri"/>
              </w:rPr>
            </w:pPr>
            <w:r w:rsidRPr="00C10049">
              <w:rPr>
                <w:rFonts w:eastAsia="Calibri"/>
              </w:rPr>
              <w:t>0.76</w:t>
            </w:r>
          </w:p>
        </w:tc>
        <w:tc>
          <w:tcPr>
            <w:tcW w:w="716" w:type="dxa"/>
            <w:shd w:val="clear" w:color="auto" w:fill="auto"/>
          </w:tcPr>
          <w:p w14:paraId="6EBDA13B" w14:textId="77777777" w:rsidR="00C70D09" w:rsidRPr="00C10049" w:rsidRDefault="00C70D09" w:rsidP="00B335C9">
            <w:pPr>
              <w:rPr>
                <w:rFonts w:eastAsia="Calibri"/>
              </w:rPr>
            </w:pPr>
            <w:r w:rsidRPr="00C10049">
              <w:rPr>
                <w:rFonts w:eastAsia="Calibri"/>
              </w:rPr>
              <w:t>0.98*</w:t>
            </w:r>
          </w:p>
        </w:tc>
        <w:tc>
          <w:tcPr>
            <w:tcW w:w="1198" w:type="dxa"/>
            <w:shd w:val="clear" w:color="auto" w:fill="auto"/>
          </w:tcPr>
          <w:p w14:paraId="7BDF4A11" w14:textId="77777777" w:rsidR="00C70D09" w:rsidRPr="00C10049" w:rsidRDefault="00C70D09" w:rsidP="00B335C9">
            <w:pPr>
              <w:jc w:val="center"/>
              <w:rPr>
                <w:rFonts w:eastAsia="Calibri"/>
              </w:rPr>
            </w:pPr>
            <w:r w:rsidRPr="00C10049">
              <w:rPr>
                <w:rFonts w:eastAsia="Calibri"/>
              </w:rPr>
              <w:t>1.02</w:t>
            </w:r>
          </w:p>
        </w:tc>
        <w:tc>
          <w:tcPr>
            <w:tcW w:w="730" w:type="dxa"/>
            <w:shd w:val="clear" w:color="auto" w:fill="auto"/>
          </w:tcPr>
          <w:p w14:paraId="40297546" w14:textId="77777777" w:rsidR="00C70D09" w:rsidRPr="00C10049" w:rsidRDefault="00C70D09" w:rsidP="00B335C9">
            <w:pPr>
              <w:rPr>
                <w:rFonts w:eastAsia="Calibri"/>
              </w:rPr>
            </w:pPr>
            <w:r w:rsidRPr="00C10049">
              <w:rPr>
                <w:rFonts w:eastAsia="Calibri"/>
              </w:rPr>
              <w:t>0.90</w:t>
            </w:r>
          </w:p>
        </w:tc>
        <w:tc>
          <w:tcPr>
            <w:tcW w:w="716" w:type="dxa"/>
            <w:shd w:val="clear" w:color="auto" w:fill="auto"/>
          </w:tcPr>
          <w:p w14:paraId="1184C517" w14:textId="77777777" w:rsidR="00C70D09" w:rsidRPr="00C10049" w:rsidRDefault="00C70D09" w:rsidP="00B335C9">
            <w:pPr>
              <w:rPr>
                <w:rFonts w:eastAsia="Calibri"/>
              </w:rPr>
            </w:pPr>
            <w:r w:rsidRPr="00C10049">
              <w:rPr>
                <w:rFonts w:eastAsia="Calibri"/>
              </w:rPr>
              <w:t>1.15</w:t>
            </w:r>
          </w:p>
        </w:tc>
        <w:tc>
          <w:tcPr>
            <w:tcW w:w="1185" w:type="dxa"/>
          </w:tcPr>
          <w:p w14:paraId="2D89C1D9" w14:textId="77777777" w:rsidR="00C70D09" w:rsidRPr="00C10049" w:rsidRDefault="00C70D09" w:rsidP="00B335C9">
            <w:pPr>
              <w:jc w:val="center"/>
              <w:rPr>
                <w:rFonts w:eastAsia="Calibri"/>
              </w:rPr>
            </w:pPr>
            <w:r w:rsidRPr="00C10049">
              <w:rPr>
                <w:rFonts w:eastAsia="Calibri"/>
              </w:rPr>
              <w:t>1.08</w:t>
            </w:r>
          </w:p>
        </w:tc>
        <w:tc>
          <w:tcPr>
            <w:tcW w:w="685" w:type="dxa"/>
          </w:tcPr>
          <w:p w14:paraId="18DE680B" w14:textId="77777777" w:rsidR="00C70D09" w:rsidRPr="00C10049" w:rsidRDefault="00C70D09" w:rsidP="00B335C9">
            <w:pPr>
              <w:rPr>
                <w:rFonts w:eastAsia="Calibri"/>
              </w:rPr>
            </w:pPr>
            <w:r w:rsidRPr="00C10049">
              <w:rPr>
                <w:rFonts w:eastAsia="Calibri"/>
              </w:rPr>
              <w:t>1.03</w:t>
            </w:r>
          </w:p>
        </w:tc>
        <w:tc>
          <w:tcPr>
            <w:tcW w:w="719" w:type="dxa"/>
          </w:tcPr>
          <w:p w14:paraId="274A290B" w14:textId="77777777" w:rsidR="00C70D09" w:rsidRPr="00C10049" w:rsidRDefault="00C70D09" w:rsidP="00B335C9">
            <w:pPr>
              <w:rPr>
                <w:rFonts w:eastAsia="Calibri"/>
              </w:rPr>
            </w:pPr>
            <w:r w:rsidRPr="00C10049">
              <w:rPr>
                <w:rFonts w:eastAsia="Calibri"/>
              </w:rPr>
              <w:t>1.13*</w:t>
            </w:r>
          </w:p>
        </w:tc>
      </w:tr>
      <w:tr w:rsidR="00C70D09" w:rsidRPr="00C10049" w14:paraId="0BAFAFEA" w14:textId="77777777" w:rsidTr="00C70D09">
        <w:trPr>
          <w:divId w:val="1972664081"/>
          <w:trHeight w:val="539"/>
        </w:trPr>
        <w:tc>
          <w:tcPr>
            <w:tcW w:w="1645" w:type="dxa"/>
            <w:shd w:val="clear" w:color="auto" w:fill="auto"/>
          </w:tcPr>
          <w:p w14:paraId="41CDF0D6" w14:textId="77777777" w:rsidR="00C70D09" w:rsidRPr="00C10049" w:rsidRDefault="00C70D09" w:rsidP="00B335C9">
            <w:pPr>
              <w:rPr>
                <w:rFonts w:eastAsia="Calibri"/>
                <w:b/>
                <w:bCs/>
              </w:rPr>
            </w:pPr>
            <w:r w:rsidRPr="00C10049">
              <w:rPr>
                <w:rFonts w:eastAsia="Calibri"/>
                <w:b/>
                <w:bCs/>
              </w:rPr>
              <w:t xml:space="preserve">Free/Reduced </w:t>
            </w:r>
          </w:p>
          <w:p w14:paraId="149D0F72" w14:textId="77777777" w:rsidR="00C70D09" w:rsidRPr="00C10049" w:rsidRDefault="00C70D09" w:rsidP="00B335C9">
            <w:pPr>
              <w:rPr>
                <w:rFonts w:eastAsia="Calibri"/>
                <w:b/>
                <w:bCs/>
              </w:rPr>
            </w:pPr>
            <w:r w:rsidRPr="00C10049">
              <w:rPr>
                <w:rFonts w:eastAsia="Calibri"/>
                <w:b/>
                <w:bCs/>
              </w:rPr>
              <w:t>Price Lunch</w:t>
            </w:r>
          </w:p>
        </w:tc>
        <w:tc>
          <w:tcPr>
            <w:tcW w:w="1195" w:type="dxa"/>
            <w:shd w:val="clear" w:color="auto" w:fill="auto"/>
          </w:tcPr>
          <w:p w14:paraId="686649C0" w14:textId="77777777" w:rsidR="00C70D09" w:rsidRPr="00C10049" w:rsidRDefault="00C70D09" w:rsidP="00B335C9">
            <w:pPr>
              <w:jc w:val="center"/>
              <w:rPr>
                <w:rFonts w:eastAsia="Calibri"/>
              </w:rPr>
            </w:pPr>
            <w:r w:rsidRPr="00C10049">
              <w:rPr>
                <w:rFonts w:eastAsia="Calibri"/>
              </w:rPr>
              <w:t>0.32</w:t>
            </w:r>
          </w:p>
        </w:tc>
        <w:tc>
          <w:tcPr>
            <w:tcW w:w="613" w:type="dxa"/>
            <w:shd w:val="clear" w:color="auto" w:fill="auto"/>
          </w:tcPr>
          <w:p w14:paraId="37283393" w14:textId="77777777" w:rsidR="00C70D09" w:rsidRPr="00C10049" w:rsidRDefault="00C70D09" w:rsidP="00B335C9">
            <w:pPr>
              <w:rPr>
                <w:rFonts w:eastAsia="Calibri"/>
              </w:rPr>
            </w:pPr>
            <w:r w:rsidRPr="00C10049">
              <w:rPr>
                <w:rFonts w:eastAsia="Calibri"/>
              </w:rPr>
              <w:t>0.24</w:t>
            </w:r>
          </w:p>
        </w:tc>
        <w:tc>
          <w:tcPr>
            <w:tcW w:w="737" w:type="dxa"/>
            <w:shd w:val="clear" w:color="auto" w:fill="auto"/>
          </w:tcPr>
          <w:p w14:paraId="1C4F6CAA" w14:textId="77777777" w:rsidR="00C70D09" w:rsidRPr="00C10049" w:rsidRDefault="00C70D09" w:rsidP="00B335C9">
            <w:pPr>
              <w:rPr>
                <w:rFonts w:eastAsia="Calibri"/>
              </w:rPr>
            </w:pPr>
            <w:r w:rsidRPr="00C10049">
              <w:rPr>
                <w:rFonts w:eastAsia="Calibri"/>
              </w:rPr>
              <w:t>0.42*</w:t>
            </w:r>
          </w:p>
        </w:tc>
        <w:tc>
          <w:tcPr>
            <w:tcW w:w="1218" w:type="dxa"/>
            <w:shd w:val="clear" w:color="auto" w:fill="auto"/>
          </w:tcPr>
          <w:p w14:paraId="2E087C91" w14:textId="77777777" w:rsidR="00C70D09" w:rsidRPr="00C10049" w:rsidRDefault="00C70D09" w:rsidP="00B335C9">
            <w:pPr>
              <w:jc w:val="center"/>
              <w:rPr>
                <w:rFonts w:eastAsia="Calibri"/>
              </w:rPr>
            </w:pPr>
            <w:r w:rsidRPr="00C10049">
              <w:rPr>
                <w:rFonts w:eastAsia="Calibri"/>
              </w:rPr>
              <w:t>0.45</w:t>
            </w:r>
          </w:p>
        </w:tc>
        <w:tc>
          <w:tcPr>
            <w:tcW w:w="613" w:type="dxa"/>
            <w:shd w:val="clear" w:color="auto" w:fill="auto"/>
          </w:tcPr>
          <w:p w14:paraId="169F931B" w14:textId="77777777" w:rsidR="00C70D09" w:rsidRPr="00C10049" w:rsidRDefault="00C70D09" w:rsidP="00B335C9">
            <w:pPr>
              <w:rPr>
                <w:rFonts w:eastAsia="Calibri"/>
              </w:rPr>
            </w:pPr>
            <w:r w:rsidRPr="00C10049">
              <w:rPr>
                <w:rFonts w:eastAsia="Calibri"/>
              </w:rPr>
              <w:t>0.36</w:t>
            </w:r>
          </w:p>
        </w:tc>
        <w:tc>
          <w:tcPr>
            <w:tcW w:w="716" w:type="dxa"/>
            <w:shd w:val="clear" w:color="auto" w:fill="auto"/>
          </w:tcPr>
          <w:p w14:paraId="02DB30C7" w14:textId="77777777" w:rsidR="00C70D09" w:rsidRPr="00C10049" w:rsidRDefault="00C70D09" w:rsidP="00B335C9">
            <w:pPr>
              <w:rPr>
                <w:rFonts w:eastAsia="Calibri"/>
              </w:rPr>
            </w:pPr>
            <w:r w:rsidRPr="00C10049">
              <w:rPr>
                <w:rFonts w:eastAsia="Calibri"/>
              </w:rPr>
              <w:t>0.57*</w:t>
            </w:r>
          </w:p>
        </w:tc>
        <w:tc>
          <w:tcPr>
            <w:tcW w:w="1198" w:type="dxa"/>
            <w:shd w:val="clear" w:color="auto" w:fill="auto"/>
          </w:tcPr>
          <w:p w14:paraId="2DEAFE16" w14:textId="77777777" w:rsidR="00C70D09" w:rsidRPr="00C10049" w:rsidRDefault="00C70D09" w:rsidP="00B335C9">
            <w:pPr>
              <w:jc w:val="center"/>
              <w:rPr>
                <w:rFonts w:eastAsia="Calibri"/>
              </w:rPr>
            </w:pPr>
            <w:r w:rsidRPr="00C10049">
              <w:rPr>
                <w:rFonts w:eastAsia="Calibri"/>
              </w:rPr>
              <w:t xml:space="preserve"> 0.53</w:t>
            </w:r>
          </w:p>
        </w:tc>
        <w:tc>
          <w:tcPr>
            <w:tcW w:w="730" w:type="dxa"/>
            <w:shd w:val="clear" w:color="auto" w:fill="auto"/>
          </w:tcPr>
          <w:p w14:paraId="2B2269E3" w14:textId="77777777" w:rsidR="00C70D09" w:rsidRPr="00C10049" w:rsidRDefault="00C70D09" w:rsidP="00B335C9">
            <w:pPr>
              <w:rPr>
                <w:rFonts w:eastAsia="Calibri"/>
              </w:rPr>
            </w:pPr>
            <w:r w:rsidRPr="00C10049">
              <w:rPr>
                <w:rFonts w:eastAsia="Calibri"/>
              </w:rPr>
              <w:t>0.42</w:t>
            </w:r>
          </w:p>
        </w:tc>
        <w:tc>
          <w:tcPr>
            <w:tcW w:w="716" w:type="dxa"/>
            <w:shd w:val="clear" w:color="auto" w:fill="auto"/>
          </w:tcPr>
          <w:p w14:paraId="6244F66A" w14:textId="77777777" w:rsidR="00C70D09" w:rsidRPr="00C10049" w:rsidRDefault="00C70D09" w:rsidP="00B335C9">
            <w:pPr>
              <w:rPr>
                <w:rFonts w:eastAsia="Calibri"/>
              </w:rPr>
            </w:pPr>
            <w:r w:rsidRPr="00C10049">
              <w:rPr>
                <w:rFonts w:eastAsia="Calibri"/>
              </w:rPr>
              <w:t>0.66*</w:t>
            </w:r>
          </w:p>
        </w:tc>
        <w:tc>
          <w:tcPr>
            <w:tcW w:w="1185" w:type="dxa"/>
          </w:tcPr>
          <w:p w14:paraId="0AAE2F41" w14:textId="77777777" w:rsidR="00C70D09" w:rsidRPr="00C10049" w:rsidRDefault="00C70D09" w:rsidP="00B335C9">
            <w:pPr>
              <w:jc w:val="center"/>
              <w:rPr>
                <w:rFonts w:eastAsia="Calibri"/>
              </w:rPr>
            </w:pPr>
            <w:r w:rsidRPr="00C10049">
              <w:rPr>
                <w:rFonts w:eastAsia="Calibri"/>
              </w:rPr>
              <w:t>1.05</w:t>
            </w:r>
          </w:p>
        </w:tc>
        <w:tc>
          <w:tcPr>
            <w:tcW w:w="685" w:type="dxa"/>
          </w:tcPr>
          <w:p w14:paraId="575795EC" w14:textId="77777777" w:rsidR="00C70D09" w:rsidRPr="00C10049" w:rsidRDefault="00C70D09" w:rsidP="00B335C9">
            <w:pPr>
              <w:rPr>
                <w:rFonts w:eastAsia="Calibri"/>
              </w:rPr>
            </w:pPr>
            <w:r w:rsidRPr="00C10049">
              <w:rPr>
                <w:rFonts w:eastAsia="Calibri"/>
              </w:rPr>
              <w:t>0.94</w:t>
            </w:r>
          </w:p>
        </w:tc>
        <w:tc>
          <w:tcPr>
            <w:tcW w:w="719" w:type="dxa"/>
          </w:tcPr>
          <w:p w14:paraId="561F593F" w14:textId="77777777" w:rsidR="00C70D09" w:rsidRPr="00C10049" w:rsidRDefault="00C70D09" w:rsidP="00B335C9">
            <w:pPr>
              <w:rPr>
                <w:rFonts w:eastAsia="Calibri"/>
              </w:rPr>
            </w:pPr>
            <w:r w:rsidRPr="00C10049">
              <w:rPr>
                <w:rFonts w:eastAsia="Calibri"/>
              </w:rPr>
              <w:t>1.18</w:t>
            </w:r>
          </w:p>
        </w:tc>
      </w:tr>
      <w:tr w:rsidR="00C70D09" w:rsidRPr="00C10049" w14:paraId="371266BA" w14:textId="77777777" w:rsidTr="00C70D09">
        <w:trPr>
          <w:divId w:val="1972664081"/>
          <w:trHeight w:val="539"/>
        </w:trPr>
        <w:tc>
          <w:tcPr>
            <w:tcW w:w="1645" w:type="dxa"/>
            <w:tcBorders>
              <w:bottom w:val="single" w:sz="4" w:space="0" w:color="auto"/>
            </w:tcBorders>
            <w:shd w:val="clear" w:color="auto" w:fill="auto"/>
          </w:tcPr>
          <w:p w14:paraId="6DFC584E" w14:textId="77777777" w:rsidR="00C70D09" w:rsidRPr="00C10049" w:rsidRDefault="00C70D09" w:rsidP="00B335C9">
            <w:pPr>
              <w:rPr>
                <w:rFonts w:eastAsia="Calibri"/>
                <w:b/>
                <w:bCs/>
              </w:rPr>
            </w:pPr>
            <w:r w:rsidRPr="00C10049">
              <w:rPr>
                <w:rFonts w:eastAsia="Calibri"/>
                <w:b/>
                <w:bCs/>
              </w:rPr>
              <w:lastRenderedPageBreak/>
              <w:t>School</w:t>
            </w:r>
          </w:p>
        </w:tc>
        <w:tc>
          <w:tcPr>
            <w:tcW w:w="1195" w:type="dxa"/>
            <w:tcBorders>
              <w:bottom w:val="single" w:sz="4" w:space="0" w:color="auto"/>
            </w:tcBorders>
            <w:shd w:val="clear" w:color="auto" w:fill="auto"/>
          </w:tcPr>
          <w:p w14:paraId="04D4A04D" w14:textId="77777777" w:rsidR="00C70D09" w:rsidRPr="00C10049" w:rsidRDefault="00C70D09" w:rsidP="00B335C9">
            <w:pPr>
              <w:jc w:val="center"/>
              <w:rPr>
                <w:rFonts w:eastAsia="Calibri"/>
              </w:rPr>
            </w:pPr>
            <w:r w:rsidRPr="00C10049">
              <w:rPr>
                <w:rFonts w:eastAsia="Calibri"/>
              </w:rPr>
              <w:t>0.97</w:t>
            </w:r>
          </w:p>
        </w:tc>
        <w:tc>
          <w:tcPr>
            <w:tcW w:w="613" w:type="dxa"/>
            <w:tcBorders>
              <w:bottom w:val="single" w:sz="4" w:space="0" w:color="auto"/>
            </w:tcBorders>
            <w:shd w:val="clear" w:color="auto" w:fill="auto"/>
          </w:tcPr>
          <w:p w14:paraId="6C16561A" w14:textId="77777777" w:rsidR="00C70D09" w:rsidRPr="00C10049" w:rsidRDefault="00C70D09" w:rsidP="00B335C9">
            <w:pPr>
              <w:rPr>
                <w:rFonts w:eastAsia="Calibri"/>
              </w:rPr>
            </w:pPr>
            <w:r w:rsidRPr="00C10049">
              <w:rPr>
                <w:rFonts w:eastAsia="Calibri"/>
              </w:rPr>
              <w:t>0.96</w:t>
            </w:r>
          </w:p>
        </w:tc>
        <w:tc>
          <w:tcPr>
            <w:tcW w:w="737" w:type="dxa"/>
            <w:tcBorders>
              <w:bottom w:val="single" w:sz="4" w:space="0" w:color="auto"/>
            </w:tcBorders>
            <w:shd w:val="clear" w:color="auto" w:fill="auto"/>
          </w:tcPr>
          <w:p w14:paraId="2FF22320" w14:textId="77777777" w:rsidR="00C70D09" w:rsidRPr="00C10049" w:rsidRDefault="00C70D09" w:rsidP="00B335C9">
            <w:pPr>
              <w:rPr>
                <w:rFonts w:eastAsia="Calibri"/>
              </w:rPr>
            </w:pPr>
            <w:r w:rsidRPr="00C10049">
              <w:rPr>
                <w:rFonts w:eastAsia="Calibri"/>
              </w:rPr>
              <w:t>0.99*</w:t>
            </w:r>
          </w:p>
        </w:tc>
        <w:tc>
          <w:tcPr>
            <w:tcW w:w="1218" w:type="dxa"/>
            <w:tcBorders>
              <w:bottom w:val="single" w:sz="4" w:space="0" w:color="auto"/>
            </w:tcBorders>
            <w:shd w:val="clear" w:color="auto" w:fill="auto"/>
          </w:tcPr>
          <w:p w14:paraId="773A49E1" w14:textId="77777777" w:rsidR="00C70D09" w:rsidRPr="00C10049" w:rsidRDefault="00C70D09" w:rsidP="00B335C9">
            <w:pPr>
              <w:jc w:val="center"/>
              <w:rPr>
                <w:rFonts w:eastAsia="Calibri"/>
              </w:rPr>
            </w:pPr>
            <w:r w:rsidRPr="00C10049">
              <w:rPr>
                <w:rFonts w:eastAsia="Calibri"/>
              </w:rPr>
              <w:t>0.99</w:t>
            </w:r>
          </w:p>
        </w:tc>
        <w:tc>
          <w:tcPr>
            <w:tcW w:w="613" w:type="dxa"/>
            <w:tcBorders>
              <w:bottom w:val="single" w:sz="4" w:space="0" w:color="auto"/>
            </w:tcBorders>
            <w:shd w:val="clear" w:color="auto" w:fill="auto"/>
          </w:tcPr>
          <w:p w14:paraId="123132FA" w14:textId="77777777" w:rsidR="00C70D09" w:rsidRPr="00C10049" w:rsidRDefault="00C70D09" w:rsidP="00B335C9">
            <w:pPr>
              <w:rPr>
                <w:rFonts w:eastAsia="Calibri"/>
              </w:rPr>
            </w:pPr>
            <w:r w:rsidRPr="00C10049">
              <w:rPr>
                <w:rFonts w:eastAsia="Calibri"/>
              </w:rPr>
              <w:t>0.98</w:t>
            </w:r>
          </w:p>
        </w:tc>
        <w:tc>
          <w:tcPr>
            <w:tcW w:w="716" w:type="dxa"/>
            <w:tcBorders>
              <w:bottom w:val="single" w:sz="4" w:space="0" w:color="auto"/>
            </w:tcBorders>
            <w:shd w:val="clear" w:color="auto" w:fill="auto"/>
          </w:tcPr>
          <w:p w14:paraId="047D6C94" w14:textId="77777777" w:rsidR="00C70D09" w:rsidRPr="00C10049" w:rsidRDefault="00C70D09" w:rsidP="00B335C9">
            <w:pPr>
              <w:rPr>
                <w:rFonts w:eastAsia="Calibri"/>
              </w:rPr>
            </w:pPr>
            <w:r w:rsidRPr="00C10049">
              <w:rPr>
                <w:rFonts w:eastAsia="Calibri"/>
              </w:rPr>
              <w:t>1.00</w:t>
            </w:r>
          </w:p>
        </w:tc>
        <w:tc>
          <w:tcPr>
            <w:tcW w:w="1198" w:type="dxa"/>
            <w:tcBorders>
              <w:bottom w:val="single" w:sz="4" w:space="0" w:color="auto"/>
            </w:tcBorders>
            <w:shd w:val="clear" w:color="auto" w:fill="auto"/>
          </w:tcPr>
          <w:p w14:paraId="5ABB0F61" w14:textId="77777777" w:rsidR="00C70D09" w:rsidRPr="00C10049" w:rsidRDefault="00C70D09" w:rsidP="00B335C9">
            <w:pPr>
              <w:jc w:val="center"/>
              <w:rPr>
                <w:rFonts w:eastAsia="Calibri"/>
              </w:rPr>
            </w:pPr>
            <w:r w:rsidRPr="00C10049">
              <w:rPr>
                <w:rFonts w:eastAsia="Calibri"/>
              </w:rPr>
              <w:t xml:space="preserve"> 0.96</w:t>
            </w:r>
          </w:p>
        </w:tc>
        <w:tc>
          <w:tcPr>
            <w:tcW w:w="730" w:type="dxa"/>
            <w:tcBorders>
              <w:bottom w:val="single" w:sz="4" w:space="0" w:color="auto"/>
            </w:tcBorders>
            <w:shd w:val="clear" w:color="auto" w:fill="auto"/>
          </w:tcPr>
          <w:p w14:paraId="5549DD1F" w14:textId="77777777" w:rsidR="00C70D09" w:rsidRPr="00C10049" w:rsidRDefault="00C70D09" w:rsidP="00B335C9">
            <w:pPr>
              <w:rPr>
                <w:rFonts w:eastAsia="Calibri"/>
              </w:rPr>
            </w:pPr>
            <w:r w:rsidRPr="00C10049">
              <w:rPr>
                <w:rFonts w:eastAsia="Calibri"/>
              </w:rPr>
              <w:t>0.95</w:t>
            </w:r>
          </w:p>
        </w:tc>
        <w:tc>
          <w:tcPr>
            <w:tcW w:w="716" w:type="dxa"/>
            <w:tcBorders>
              <w:bottom w:val="single" w:sz="4" w:space="0" w:color="auto"/>
            </w:tcBorders>
            <w:shd w:val="clear" w:color="auto" w:fill="auto"/>
          </w:tcPr>
          <w:p w14:paraId="0DB4C2C9" w14:textId="77777777" w:rsidR="00C70D09" w:rsidRPr="00C10049" w:rsidRDefault="00C70D09" w:rsidP="00B335C9">
            <w:pPr>
              <w:rPr>
                <w:rFonts w:eastAsia="Calibri"/>
              </w:rPr>
            </w:pPr>
            <w:r w:rsidRPr="00C10049">
              <w:rPr>
                <w:rFonts w:eastAsia="Calibri"/>
              </w:rPr>
              <w:t>0.97*</w:t>
            </w:r>
          </w:p>
        </w:tc>
        <w:tc>
          <w:tcPr>
            <w:tcW w:w="1185" w:type="dxa"/>
            <w:tcBorders>
              <w:bottom w:val="single" w:sz="4" w:space="0" w:color="auto"/>
            </w:tcBorders>
          </w:tcPr>
          <w:p w14:paraId="6AA1484C" w14:textId="77777777" w:rsidR="00C70D09" w:rsidRPr="00C10049" w:rsidRDefault="00C70D09" w:rsidP="00B335C9">
            <w:pPr>
              <w:jc w:val="center"/>
              <w:rPr>
                <w:rFonts w:eastAsia="Calibri"/>
              </w:rPr>
            </w:pPr>
            <w:r w:rsidRPr="00C10049">
              <w:rPr>
                <w:rFonts w:eastAsia="Calibri"/>
              </w:rPr>
              <w:t>1.00</w:t>
            </w:r>
          </w:p>
        </w:tc>
        <w:tc>
          <w:tcPr>
            <w:tcW w:w="685" w:type="dxa"/>
            <w:tcBorders>
              <w:bottom w:val="single" w:sz="4" w:space="0" w:color="auto"/>
            </w:tcBorders>
          </w:tcPr>
          <w:p w14:paraId="485F7D0D" w14:textId="77777777" w:rsidR="00C70D09" w:rsidRPr="00C10049" w:rsidRDefault="00C70D09" w:rsidP="00B335C9">
            <w:pPr>
              <w:rPr>
                <w:rFonts w:eastAsia="Calibri"/>
              </w:rPr>
            </w:pPr>
            <w:r w:rsidRPr="00C10049">
              <w:rPr>
                <w:rFonts w:eastAsia="Calibri"/>
              </w:rPr>
              <w:t>1.00</w:t>
            </w:r>
          </w:p>
        </w:tc>
        <w:tc>
          <w:tcPr>
            <w:tcW w:w="719" w:type="dxa"/>
            <w:tcBorders>
              <w:bottom w:val="single" w:sz="4" w:space="0" w:color="auto"/>
            </w:tcBorders>
          </w:tcPr>
          <w:p w14:paraId="124D35B7" w14:textId="77777777" w:rsidR="00C70D09" w:rsidRPr="00C10049" w:rsidRDefault="00C70D09" w:rsidP="00B335C9">
            <w:pPr>
              <w:rPr>
                <w:rFonts w:eastAsia="Calibri"/>
              </w:rPr>
            </w:pPr>
            <w:r w:rsidRPr="00C10049">
              <w:rPr>
                <w:rFonts w:eastAsia="Calibri"/>
              </w:rPr>
              <w:t>1.00*</w:t>
            </w:r>
          </w:p>
        </w:tc>
      </w:tr>
      <w:tr w:rsidR="00C70D09" w:rsidRPr="00C10049" w14:paraId="4D276C4F" w14:textId="77777777" w:rsidTr="00C70D09">
        <w:trPr>
          <w:divId w:val="1972664081"/>
          <w:trHeight w:val="308"/>
        </w:trPr>
        <w:tc>
          <w:tcPr>
            <w:tcW w:w="9381" w:type="dxa"/>
            <w:gridSpan w:val="10"/>
            <w:tcBorders>
              <w:top w:val="single" w:sz="4" w:space="0" w:color="auto"/>
            </w:tcBorders>
            <w:shd w:val="clear" w:color="auto" w:fill="auto"/>
            <w:hideMark/>
          </w:tcPr>
          <w:p w14:paraId="57FBBEB7" w14:textId="77777777" w:rsidR="00C70D09" w:rsidRPr="00C10049" w:rsidRDefault="00C70D09" w:rsidP="00B335C9">
            <w:pPr>
              <w:rPr>
                <w:rFonts w:eastAsia="Calibri"/>
              </w:rPr>
            </w:pPr>
            <w:proofErr w:type="spellStart"/>
            <w:r w:rsidRPr="00C10049">
              <w:rPr>
                <w:rFonts w:eastAsia="Calibri"/>
                <w:vertAlign w:val="superscript"/>
              </w:rPr>
              <w:t>a</w:t>
            </w:r>
            <w:r w:rsidRPr="00C10049">
              <w:rPr>
                <w:rFonts w:eastAsia="Calibri"/>
              </w:rPr>
              <w:t>Model</w:t>
            </w:r>
            <w:proofErr w:type="spellEnd"/>
            <w:r w:rsidRPr="00C10049">
              <w:rPr>
                <w:rFonts w:eastAsia="Calibri"/>
              </w:rPr>
              <w:t xml:space="preserve"> adjusted for gender, grade level, race/ethnicity, free/reduced price lunch status, and within-school similarities. </w:t>
            </w:r>
          </w:p>
          <w:p w14:paraId="6FD067D1" w14:textId="77777777" w:rsidR="00C70D09" w:rsidRPr="00C10049" w:rsidRDefault="00C70D09" w:rsidP="00B335C9">
            <w:pPr>
              <w:rPr>
                <w:rFonts w:eastAsia="Calibri"/>
              </w:rPr>
            </w:pPr>
            <w:proofErr w:type="spellStart"/>
            <w:r w:rsidRPr="00C10049">
              <w:rPr>
                <w:rFonts w:eastAsia="Calibri"/>
                <w:vertAlign w:val="superscript"/>
              </w:rPr>
              <w:t>b</w:t>
            </w:r>
            <w:r w:rsidRPr="00C10049">
              <w:rPr>
                <w:rFonts w:eastAsia="Calibri"/>
              </w:rPr>
              <w:t>Suburban</w:t>
            </w:r>
            <w:proofErr w:type="spellEnd"/>
            <w:r w:rsidRPr="00C10049">
              <w:rPr>
                <w:rFonts w:eastAsia="Calibri"/>
              </w:rPr>
              <w:t xml:space="preserve"> locale data is excluded.</w:t>
            </w:r>
          </w:p>
          <w:p w14:paraId="292BA800" w14:textId="77777777" w:rsidR="00C70D09" w:rsidRPr="00C10049" w:rsidRDefault="00C70D09" w:rsidP="00B335C9">
            <w:pPr>
              <w:rPr>
                <w:rFonts w:eastAsia="Calibri"/>
              </w:rPr>
            </w:pPr>
            <w:r w:rsidRPr="00C10049">
              <w:rPr>
                <w:rFonts w:eastAsia="Calibri"/>
              </w:rPr>
              <w:t xml:space="preserve">*Indicates a statistically significant value at </w:t>
            </w:r>
            <w:r w:rsidRPr="00C10049">
              <w:rPr>
                <w:rFonts w:eastAsia="Calibri"/>
                <w:i/>
                <w:iCs/>
              </w:rPr>
              <w:t xml:space="preserve">P </w:t>
            </w:r>
            <w:r w:rsidRPr="00C10049">
              <w:rPr>
                <w:rFonts w:eastAsia="Calibri"/>
              </w:rPr>
              <w:t xml:space="preserve">&lt;0.05 level. </w:t>
            </w:r>
            <w:r w:rsidRPr="00C10049">
              <w:rPr>
                <w:rFonts w:eastAsia="Calibri"/>
              </w:rPr>
              <w:tab/>
            </w:r>
            <w:r w:rsidRPr="00C10049">
              <w:rPr>
                <w:rFonts w:eastAsia="Calibri"/>
              </w:rPr>
              <w:tab/>
            </w:r>
            <w:r w:rsidRPr="00C10049">
              <w:rPr>
                <w:rFonts w:eastAsia="Calibri"/>
              </w:rPr>
              <w:tab/>
            </w:r>
          </w:p>
          <w:p w14:paraId="0AD8D135" w14:textId="77777777" w:rsidR="00C70D09" w:rsidRPr="00C10049" w:rsidRDefault="00C70D09" w:rsidP="00B335C9">
            <w:pPr>
              <w:rPr>
                <w:rFonts w:eastAsia="Calibri"/>
              </w:rPr>
            </w:pPr>
          </w:p>
        </w:tc>
        <w:tc>
          <w:tcPr>
            <w:tcW w:w="1185" w:type="dxa"/>
            <w:tcBorders>
              <w:top w:val="single" w:sz="4" w:space="0" w:color="auto"/>
            </w:tcBorders>
          </w:tcPr>
          <w:p w14:paraId="3ADEA37D" w14:textId="77777777" w:rsidR="00C70D09" w:rsidRPr="00C10049" w:rsidRDefault="00C70D09" w:rsidP="00B335C9">
            <w:pPr>
              <w:rPr>
                <w:rFonts w:eastAsia="Calibri"/>
              </w:rPr>
            </w:pPr>
          </w:p>
        </w:tc>
        <w:tc>
          <w:tcPr>
            <w:tcW w:w="685" w:type="dxa"/>
            <w:tcBorders>
              <w:top w:val="single" w:sz="4" w:space="0" w:color="auto"/>
            </w:tcBorders>
          </w:tcPr>
          <w:p w14:paraId="0A32C5F5" w14:textId="77777777" w:rsidR="00C70D09" w:rsidRPr="00C10049" w:rsidRDefault="00C70D09" w:rsidP="00B335C9">
            <w:pPr>
              <w:rPr>
                <w:rFonts w:eastAsia="Calibri"/>
              </w:rPr>
            </w:pPr>
          </w:p>
        </w:tc>
        <w:tc>
          <w:tcPr>
            <w:tcW w:w="719" w:type="dxa"/>
            <w:tcBorders>
              <w:top w:val="single" w:sz="4" w:space="0" w:color="auto"/>
            </w:tcBorders>
          </w:tcPr>
          <w:p w14:paraId="58E10FC9" w14:textId="77777777" w:rsidR="00C70D09" w:rsidRPr="00C10049" w:rsidRDefault="00C70D09" w:rsidP="00B335C9">
            <w:pPr>
              <w:rPr>
                <w:rFonts w:eastAsia="Calibri"/>
              </w:rPr>
            </w:pPr>
          </w:p>
        </w:tc>
      </w:tr>
      <w:bookmarkEnd w:id="3"/>
    </w:tbl>
    <w:p w14:paraId="7C72E7D0" w14:textId="77777777" w:rsidR="00C70D09" w:rsidRDefault="00C70D09" w:rsidP="00C70D09">
      <w:pPr>
        <w:spacing w:line="256" w:lineRule="auto"/>
        <w:divId w:val="1972664081"/>
        <w:rPr>
          <w:rFonts w:eastAsia="Calibri"/>
          <w:b/>
          <w:bCs/>
        </w:rPr>
      </w:pPr>
    </w:p>
    <w:p w14:paraId="5F3423F3" w14:textId="77777777" w:rsidR="00C70D09" w:rsidRDefault="00C70D09" w:rsidP="00C70D09">
      <w:pPr>
        <w:spacing w:line="256" w:lineRule="auto"/>
        <w:divId w:val="1972664081"/>
        <w:rPr>
          <w:rFonts w:eastAsia="Calibri"/>
          <w:b/>
          <w:bCs/>
        </w:rPr>
      </w:pPr>
    </w:p>
    <w:p w14:paraId="6E541830" w14:textId="77777777" w:rsidR="00C70D09" w:rsidRDefault="00C70D09" w:rsidP="00C70D09">
      <w:pPr>
        <w:spacing w:line="256" w:lineRule="auto"/>
        <w:divId w:val="1972664081"/>
        <w:rPr>
          <w:rFonts w:eastAsia="Calibri"/>
          <w:b/>
          <w:bCs/>
        </w:rPr>
      </w:pPr>
    </w:p>
    <w:p w14:paraId="2B30CD65" w14:textId="77777777" w:rsidR="00C70D09" w:rsidRDefault="00C70D09" w:rsidP="00C70D09">
      <w:pPr>
        <w:spacing w:line="256" w:lineRule="auto"/>
        <w:divId w:val="1972664081"/>
        <w:rPr>
          <w:rFonts w:eastAsia="Calibri"/>
          <w:b/>
          <w:bCs/>
        </w:rPr>
      </w:pPr>
    </w:p>
    <w:p w14:paraId="0A445B29" w14:textId="77777777" w:rsidR="00C70D09" w:rsidRDefault="00C70D09" w:rsidP="00C70D09">
      <w:pPr>
        <w:spacing w:line="256" w:lineRule="auto"/>
        <w:divId w:val="1972664081"/>
        <w:rPr>
          <w:rFonts w:eastAsia="Calibri"/>
          <w:b/>
          <w:bCs/>
        </w:rPr>
      </w:pPr>
    </w:p>
    <w:p w14:paraId="7B69E199" w14:textId="77777777" w:rsidR="00C70D09" w:rsidRDefault="00C70D09" w:rsidP="00C70D09">
      <w:pPr>
        <w:spacing w:line="256" w:lineRule="auto"/>
        <w:divId w:val="1972664081"/>
        <w:rPr>
          <w:rFonts w:eastAsia="Calibri"/>
          <w:b/>
          <w:bCs/>
        </w:rPr>
      </w:pPr>
    </w:p>
    <w:p w14:paraId="2800A325" w14:textId="77777777" w:rsidR="00C70D09" w:rsidRDefault="00C70D09" w:rsidP="00C70D09">
      <w:pPr>
        <w:spacing w:line="256" w:lineRule="auto"/>
        <w:divId w:val="1972664081"/>
        <w:rPr>
          <w:rFonts w:eastAsia="Calibri"/>
          <w:b/>
          <w:bCs/>
        </w:rPr>
      </w:pPr>
    </w:p>
    <w:p w14:paraId="3B7F7FF5" w14:textId="77777777" w:rsidR="00C70D09" w:rsidRDefault="00C70D09" w:rsidP="00C70D09">
      <w:pPr>
        <w:spacing w:line="256" w:lineRule="auto"/>
        <w:divId w:val="1972664081"/>
        <w:rPr>
          <w:rFonts w:eastAsia="Calibri"/>
          <w:b/>
          <w:bCs/>
        </w:rPr>
      </w:pPr>
    </w:p>
    <w:p w14:paraId="255CB8B7" w14:textId="77777777" w:rsidR="00C70D09" w:rsidRDefault="00C70D09" w:rsidP="00C70D09">
      <w:pPr>
        <w:spacing w:line="256" w:lineRule="auto"/>
        <w:divId w:val="1972664081"/>
        <w:rPr>
          <w:rFonts w:eastAsia="Calibri"/>
          <w:b/>
          <w:bCs/>
        </w:rPr>
      </w:pPr>
    </w:p>
    <w:p w14:paraId="71270EBB" w14:textId="77777777" w:rsidR="00C70D09" w:rsidRDefault="00C70D09" w:rsidP="00C70D09">
      <w:pPr>
        <w:spacing w:line="256" w:lineRule="auto"/>
        <w:divId w:val="1972664081"/>
        <w:rPr>
          <w:rFonts w:eastAsia="Calibri"/>
          <w:b/>
          <w:bCs/>
        </w:rPr>
      </w:pPr>
    </w:p>
    <w:p w14:paraId="026D1C5D" w14:textId="77777777" w:rsidR="00C70D09" w:rsidRDefault="00C70D09" w:rsidP="00C70D09">
      <w:pPr>
        <w:spacing w:line="256" w:lineRule="auto"/>
        <w:divId w:val="1972664081"/>
        <w:rPr>
          <w:rFonts w:eastAsia="Calibri"/>
          <w:b/>
          <w:bCs/>
        </w:rPr>
      </w:pPr>
    </w:p>
    <w:p w14:paraId="2EE5DC26" w14:textId="049419BD" w:rsidR="00C70D09" w:rsidRDefault="00C70D09" w:rsidP="00C70D09">
      <w:pPr>
        <w:spacing w:line="256" w:lineRule="auto"/>
        <w:divId w:val="1972664081"/>
        <w:rPr>
          <w:rFonts w:eastAsia="Calibri"/>
          <w:b/>
          <w:bCs/>
        </w:rPr>
      </w:pPr>
    </w:p>
    <w:p w14:paraId="40AC0D0D" w14:textId="237D77B4" w:rsidR="00C70D09" w:rsidRDefault="00C70D09" w:rsidP="00C70D09">
      <w:pPr>
        <w:spacing w:line="256" w:lineRule="auto"/>
        <w:divId w:val="1972664081"/>
        <w:rPr>
          <w:rFonts w:eastAsia="Calibri"/>
          <w:b/>
          <w:bCs/>
        </w:rPr>
      </w:pPr>
    </w:p>
    <w:p w14:paraId="1F65EEE9" w14:textId="248B352A" w:rsidR="00C70D09" w:rsidRDefault="00C70D09" w:rsidP="00C70D09">
      <w:pPr>
        <w:spacing w:line="256" w:lineRule="auto"/>
        <w:divId w:val="1972664081"/>
        <w:rPr>
          <w:rFonts w:eastAsia="Calibri"/>
          <w:b/>
          <w:bCs/>
        </w:rPr>
      </w:pPr>
    </w:p>
    <w:p w14:paraId="0B8361E8" w14:textId="4A4FA5FF" w:rsidR="00C70D09" w:rsidRDefault="00C70D09" w:rsidP="00C70D09">
      <w:pPr>
        <w:spacing w:line="256" w:lineRule="auto"/>
        <w:divId w:val="1972664081"/>
        <w:rPr>
          <w:rFonts w:eastAsia="Calibri"/>
          <w:b/>
          <w:bCs/>
        </w:rPr>
      </w:pPr>
    </w:p>
    <w:p w14:paraId="6CA001A0" w14:textId="77777777" w:rsidR="00C70D09" w:rsidRDefault="00C70D09" w:rsidP="00C70D09">
      <w:pPr>
        <w:spacing w:line="256" w:lineRule="auto"/>
        <w:divId w:val="1972664081"/>
        <w:rPr>
          <w:rFonts w:eastAsia="Calibri"/>
          <w:b/>
          <w:bCs/>
        </w:rPr>
      </w:pPr>
    </w:p>
    <w:p w14:paraId="51E70932" w14:textId="77777777" w:rsidR="00071C34" w:rsidRDefault="00071C34" w:rsidP="00C70D09">
      <w:pPr>
        <w:spacing w:line="256" w:lineRule="auto"/>
        <w:divId w:val="1972664081"/>
        <w:rPr>
          <w:rFonts w:eastAsia="Calibri"/>
          <w:b/>
          <w:bCs/>
        </w:rPr>
      </w:pPr>
    </w:p>
    <w:p w14:paraId="0CBFEA39" w14:textId="77777777" w:rsidR="00071C34" w:rsidRDefault="00071C34" w:rsidP="00C70D09">
      <w:pPr>
        <w:spacing w:line="256" w:lineRule="auto"/>
        <w:divId w:val="1972664081"/>
        <w:rPr>
          <w:rFonts w:eastAsia="Calibri"/>
          <w:b/>
          <w:bCs/>
        </w:rPr>
      </w:pPr>
    </w:p>
    <w:p w14:paraId="5F39D639" w14:textId="77777777" w:rsidR="00071C34" w:rsidRDefault="00071C34" w:rsidP="00C70D09">
      <w:pPr>
        <w:spacing w:line="256" w:lineRule="auto"/>
        <w:divId w:val="1972664081"/>
        <w:rPr>
          <w:rFonts w:eastAsia="Calibri"/>
          <w:b/>
          <w:bCs/>
        </w:rPr>
      </w:pPr>
    </w:p>
    <w:p w14:paraId="41037C93" w14:textId="77777777" w:rsidR="00071C34" w:rsidRDefault="00071C34" w:rsidP="00C70D09">
      <w:pPr>
        <w:spacing w:line="256" w:lineRule="auto"/>
        <w:divId w:val="1972664081"/>
        <w:rPr>
          <w:rFonts w:eastAsia="Calibri"/>
          <w:b/>
          <w:bCs/>
        </w:rPr>
      </w:pPr>
    </w:p>
    <w:p w14:paraId="44CF67F3" w14:textId="77777777" w:rsidR="00071C34" w:rsidRDefault="00071C34" w:rsidP="00C70D09">
      <w:pPr>
        <w:spacing w:line="256" w:lineRule="auto"/>
        <w:divId w:val="1972664081"/>
        <w:rPr>
          <w:rFonts w:eastAsia="Calibri"/>
          <w:b/>
          <w:bCs/>
        </w:rPr>
      </w:pPr>
    </w:p>
    <w:p w14:paraId="08152C58" w14:textId="3DCEE261" w:rsidR="00C70D09" w:rsidRPr="00C10049" w:rsidRDefault="00C70D09" w:rsidP="00C70D09">
      <w:pPr>
        <w:spacing w:line="256" w:lineRule="auto"/>
        <w:divId w:val="1972664081"/>
        <w:rPr>
          <w:rFonts w:eastAsia="Calibri"/>
          <w:b/>
          <w:bCs/>
        </w:rPr>
      </w:pPr>
      <w:r w:rsidRPr="00C10049">
        <w:rPr>
          <w:rFonts w:eastAsia="Calibri"/>
          <w:b/>
          <w:bCs/>
        </w:rPr>
        <w:lastRenderedPageBreak/>
        <w:t xml:space="preserve">Table 4. </w:t>
      </w:r>
      <w:r w:rsidRPr="00C10049">
        <w:rPr>
          <w:rFonts w:eastAsia="Calibri"/>
          <w:i/>
          <w:iCs/>
        </w:rPr>
        <w:t>Zero-inflated negative binomial regression models examining association between school locale and student fruit and vegetable selection, consumption, and waste (including suburban schools)</w:t>
      </w:r>
      <w:r w:rsidRPr="00C10049">
        <w:rPr>
          <w:rFonts w:eastAsia="Calibri"/>
          <w:b/>
          <w:bCs/>
          <w:i/>
          <w:iCs/>
        </w:rPr>
        <w:t xml:space="preserve"> </w:t>
      </w:r>
      <w:r w:rsidRPr="00C10049">
        <w:rPr>
          <w:rFonts w:eastAsia="Calibri"/>
          <w:i/>
          <w:iCs/>
        </w:rPr>
        <w:t>(n=</w:t>
      </w:r>
      <w:proofErr w:type="gramStart"/>
      <w:r w:rsidRPr="00C10049">
        <w:rPr>
          <w:rFonts w:eastAsia="Calibri"/>
          <w:i/>
          <w:iCs/>
        </w:rPr>
        <w:t>2525)</w:t>
      </w:r>
      <w:r w:rsidRPr="00C10049">
        <w:rPr>
          <w:rFonts w:eastAsia="Calibri"/>
          <w:i/>
          <w:iCs/>
          <w:vertAlign w:val="superscript"/>
        </w:rPr>
        <w:t>a</w:t>
      </w:r>
      <w:r w:rsidRPr="00C10049">
        <w:rPr>
          <w:rFonts w:eastAsia="Calibri"/>
          <w:i/>
          <w:iCs/>
        </w:rPr>
        <w:t>.</w:t>
      </w:r>
      <w:proofErr w:type="gramEnd"/>
    </w:p>
    <w:tbl>
      <w:tblPr>
        <w:tblW w:w="11970" w:type="dxa"/>
        <w:tblLook w:val="04A0" w:firstRow="1" w:lastRow="0" w:firstColumn="1" w:lastColumn="0" w:noHBand="0" w:noVBand="1"/>
      </w:tblPr>
      <w:tblGrid>
        <w:gridCol w:w="1721"/>
        <w:gridCol w:w="1218"/>
        <w:gridCol w:w="645"/>
        <w:gridCol w:w="755"/>
        <w:gridCol w:w="1218"/>
        <w:gridCol w:w="645"/>
        <w:gridCol w:w="755"/>
        <w:gridCol w:w="1218"/>
        <w:gridCol w:w="645"/>
        <w:gridCol w:w="755"/>
        <w:gridCol w:w="1218"/>
        <w:gridCol w:w="645"/>
        <w:gridCol w:w="755"/>
      </w:tblGrid>
      <w:tr w:rsidR="00C70D09" w:rsidRPr="00C10049" w14:paraId="2255C9D0" w14:textId="77777777" w:rsidTr="00C70D09">
        <w:trPr>
          <w:divId w:val="1972664081"/>
          <w:trHeight w:val="251"/>
        </w:trPr>
        <w:tc>
          <w:tcPr>
            <w:tcW w:w="1623" w:type="dxa"/>
            <w:tcBorders>
              <w:top w:val="single" w:sz="4" w:space="0" w:color="auto"/>
              <w:bottom w:val="single" w:sz="4" w:space="0" w:color="auto"/>
            </w:tcBorders>
            <w:shd w:val="clear" w:color="auto" w:fill="auto"/>
          </w:tcPr>
          <w:p w14:paraId="2F52D661" w14:textId="77777777" w:rsidR="00C70D09" w:rsidRPr="00C10049" w:rsidRDefault="00C70D09" w:rsidP="00B335C9">
            <w:pPr>
              <w:rPr>
                <w:rFonts w:eastAsia="Calibri"/>
              </w:rPr>
            </w:pPr>
          </w:p>
        </w:tc>
        <w:tc>
          <w:tcPr>
            <w:tcW w:w="2525" w:type="dxa"/>
            <w:gridSpan w:val="3"/>
            <w:tcBorders>
              <w:top w:val="single" w:sz="4" w:space="0" w:color="auto"/>
              <w:bottom w:val="single" w:sz="4" w:space="0" w:color="auto"/>
            </w:tcBorders>
            <w:shd w:val="clear" w:color="auto" w:fill="auto"/>
            <w:hideMark/>
          </w:tcPr>
          <w:p w14:paraId="17F719BD" w14:textId="77777777" w:rsidR="00C70D09" w:rsidRPr="00C10049" w:rsidRDefault="00C70D09" w:rsidP="00B335C9">
            <w:pPr>
              <w:jc w:val="center"/>
              <w:rPr>
                <w:rFonts w:eastAsia="Calibri"/>
                <w:b/>
                <w:bCs/>
              </w:rPr>
            </w:pPr>
            <w:r w:rsidRPr="00C10049">
              <w:rPr>
                <w:rFonts w:eastAsia="Calibri"/>
                <w:b/>
                <w:bCs/>
              </w:rPr>
              <w:t>Selection</w:t>
            </w:r>
          </w:p>
        </w:tc>
        <w:tc>
          <w:tcPr>
            <w:tcW w:w="2527" w:type="dxa"/>
            <w:gridSpan w:val="3"/>
            <w:tcBorders>
              <w:top w:val="single" w:sz="4" w:space="0" w:color="auto"/>
              <w:bottom w:val="single" w:sz="4" w:space="0" w:color="auto"/>
            </w:tcBorders>
            <w:shd w:val="clear" w:color="auto" w:fill="auto"/>
            <w:hideMark/>
          </w:tcPr>
          <w:p w14:paraId="7DA31A9C" w14:textId="77777777" w:rsidR="00C70D09" w:rsidRPr="00C10049" w:rsidRDefault="00C70D09" w:rsidP="00B335C9">
            <w:pPr>
              <w:jc w:val="center"/>
              <w:rPr>
                <w:rFonts w:eastAsia="Calibri"/>
                <w:b/>
                <w:bCs/>
              </w:rPr>
            </w:pPr>
            <w:r w:rsidRPr="00C10049">
              <w:rPr>
                <w:rFonts w:eastAsia="Calibri"/>
                <w:b/>
                <w:bCs/>
              </w:rPr>
              <w:t>Consumption</w:t>
            </w:r>
          </w:p>
        </w:tc>
        <w:tc>
          <w:tcPr>
            <w:tcW w:w="2735" w:type="dxa"/>
            <w:gridSpan w:val="3"/>
            <w:tcBorders>
              <w:top w:val="single" w:sz="4" w:space="0" w:color="auto"/>
              <w:bottom w:val="single" w:sz="4" w:space="0" w:color="auto"/>
            </w:tcBorders>
            <w:shd w:val="clear" w:color="auto" w:fill="auto"/>
            <w:hideMark/>
          </w:tcPr>
          <w:p w14:paraId="7540C04A" w14:textId="77777777" w:rsidR="00C70D09" w:rsidRPr="00C10049" w:rsidRDefault="00C70D09" w:rsidP="00B335C9">
            <w:pPr>
              <w:jc w:val="center"/>
              <w:rPr>
                <w:rFonts w:eastAsia="Calibri"/>
                <w:b/>
                <w:bCs/>
              </w:rPr>
            </w:pPr>
            <w:r w:rsidRPr="00C10049">
              <w:rPr>
                <w:rFonts w:eastAsia="Calibri"/>
                <w:b/>
                <w:bCs/>
              </w:rPr>
              <w:t>Waste</w:t>
            </w:r>
          </w:p>
        </w:tc>
        <w:tc>
          <w:tcPr>
            <w:tcW w:w="2560" w:type="dxa"/>
            <w:gridSpan w:val="3"/>
            <w:tcBorders>
              <w:top w:val="single" w:sz="4" w:space="0" w:color="auto"/>
              <w:bottom w:val="single" w:sz="4" w:space="0" w:color="auto"/>
            </w:tcBorders>
          </w:tcPr>
          <w:p w14:paraId="501DCD32" w14:textId="77777777" w:rsidR="00C70D09" w:rsidRPr="00C10049" w:rsidRDefault="00C70D09" w:rsidP="00B335C9">
            <w:pPr>
              <w:jc w:val="center"/>
              <w:rPr>
                <w:rFonts w:eastAsia="Calibri"/>
                <w:b/>
                <w:bCs/>
              </w:rPr>
            </w:pPr>
            <w:r w:rsidRPr="00C10049">
              <w:rPr>
                <w:rFonts w:eastAsia="Calibri"/>
                <w:b/>
                <w:bCs/>
              </w:rPr>
              <w:t>Waste Proportion</w:t>
            </w:r>
          </w:p>
        </w:tc>
      </w:tr>
      <w:tr w:rsidR="00C70D09" w:rsidRPr="00C10049" w14:paraId="6D5F1953" w14:textId="77777777" w:rsidTr="00C70D09">
        <w:trPr>
          <w:divId w:val="1972664081"/>
          <w:trHeight w:val="368"/>
        </w:trPr>
        <w:tc>
          <w:tcPr>
            <w:tcW w:w="1623" w:type="dxa"/>
            <w:tcBorders>
              <w:top w:val="single" w:sz="4" w:space="0" w:color="auto"/>
            </w:tcBorders>
            <w:shd w:val="clear" w:color="auto" w:fill="auto"/>
          </w:tcPr>
          <w:p w14:paraId="502BF173" w14:textId="77777777" w:rsidR="00C70D09" w:rsidRPr="00C10049" w:rsidRDefault="00C70D09" w:rsidP="00B335C9">
            <w:pPr>
              <w:rPr>
                <w:rFonts w:eastAsia="Calibri"/>
              </w:rPr>
            </w:pPr>
          </w:p>
        </w:tc>
        <w:tc>
          <w:tcPr>
            <w:tcW w:w="1180" w:type="dxa"/>
            <w:tcBorders>
              <w:top w:val="single" w:sz="4" w:space="0" w:color="auto"/>
            </w:tcBorders>
            <w:shd w:val="clear" w:color="auto" w:fill="auto"/>
            <w:hideMark/>
          </w:tcPr>
          <w:p w14:paraId="40DAAE28" w14:textId="77777777" w:rsidR="00C70D09" w:rsidRPr="00C10049" w:rsidRDefault="00C70D09" w:rsidP="00B335C9">
            <w:pPr>
              <w:rPr>
                <w:rFonts w:eastAsia="Calibri"/>
                <w:vertAlign w:val="superscript"/>
              </w:rPr>
            </w:pPr>
            <w:r w:rsidRPr="00C10049">
              <w:rPr>
                <w:rFonts w:eastAsia="Calibri"/>
              </w:rPr>
              <w:t>Incidence Rate Ratio</w:t>
            </w:r>
          </w:p>
        </w:tc>
        <w:tc>
          <w:tcPr>
            <w:tcW w:w="1345" w:type="dxa"/>
            <w:gridSpan w:val="2"/>
            <w:tcBorders>
              <w:top w:val="single" w:sz="4" w:space="0" w:color="auto"/>
            </w:tcBorders>
            <w:shd w:val="clear" w:color="auto" w:fill="auto"/>
            <w:hideMark/>
          </w:tcPr>
          <w:p w14:paraId="20580528" w14:textId="77777777" w:rsidR="00C70D09" w:rsidRPr="00C10049" w:rsidRDefault="00C70D09" w:rsidP="00B335C9">
            <w:pPr>
              <w:jc w:val="center"/>
              <w:rPr>
                <w:rFonts w:eastAsia="Calibri"/>
              </w:rPr>
            </w:pPr>
            <w:r w:rsidRPr="00C10049">
              <w:rPr>
                <w:rFonts w:eastAsia="Calibri"/>
              </w:rPr>
              <w:t>CI (95%)</w:t>
            </w:r>
          </w:p>
        </w:tc>
        <w:tc>
          <w:tcPr>
            <w:tcW w:w="1199" w:type="dxa"/>
            <w:tcBorders>
              <w:top w:val="single" w:sz="4" w:space="0" w:color="auto"/>
            </w:tcBorders>
            <w:shd w:val="clear" w:color="auto" w:fill="auto"/>
            <w:hideMark/>
          </w:tcPr>
          <w:p w14:paraId="6BCA9417" w14:textId="77777777" w:rsidR="00C70D09" w:rsidRPr="00C10049" w:rsidRDefault="00C70D09" w:rsidP="00B335C9">
            <w:pPr>
              <w:rPr>
                <w:rFonts w:eastAsia="Calibri"/>
                <w:vertAlign w:val="superscript"/>
              </w:rPr>
            </w:pPr>
            <w:r w:rsidRPr="00C10049">
              <w:rPr>
                <w:rFonts w:eastAsia="Calibri"/>
              </w:rPr>
              <w:t>Incidence Rate Ratio</w:t>
            </w:r>
          </w:p>
        </w:tc>
        <w:tc>
          <w:tcPr>
            <w:tcW w:w="1328" w:type="dxa"/>
            <w:gridSpan w:val="2"/>
            <w:tcBorders>
              <w:top w:val="single" w:sz="4" w:space="0" w:color="auto"/>
            </w:tcBorders>
            <w:shd w:val="clear" w:color="auto" w:fill="auto"/>
            <w:hideMark/>
          </w:tcPr>
          <w:p w14:paraId="55A017E9" w14:textId="77777777" w:rsidR="00C70D09" w:rsidRPr="00C10049" w:rsidRDefault="00C70D09" w:rsidP="00B335C9">
            <w:pPr>
              <w:jc w:val="center"/>
              <w:rPr>
                <w:rFonts w:eastAsia="Calibri"/>
              </w:rPr>
            </w:pPr>
            <w:r w:rsidRPr="00C10049">
              <w:rPr>
                <w:rFonts w:eastAsia="Calibri"/>
              </w:rPr>
              <w:t>CI (95%)</w:t>
            </w:r>
          </w:p>
        </w:tc>
        <w:tc>
          <w:tcPr>
            <w:tcW w:w="1155" w:type="dxa"/>
            <w:tcBorders>
              <w:top w:val="single" w:sz="4" w:space="0" w:color="auto"/>
            </w:tcBorders>
            <w:shd w:val="clear" w:color="auto" w:fill="auto"/>
            <w:hideMark/>
          </w:tcPr>
          <w:p w14:paraId="79C232A9" w14:textId="77777777" w:rsidR="00C70D09" w:rsidRPr="00C10049" w:rsidRDefault="00C70D09" w:rsidP="00B335C9">
            <w:pPr>
              <w:rPr>
                <w:rFonts w:eastAsia="Calibri"/>
                <w:vertAlign w:val="superscript"/>
              </w:rPr>
            </w:pPr>
            <w:r w:rsidRPr="00C10049">
              <w:rPr>
                <w:rFonts w:eastAsia="Calibri"/>
              </w:rPr>
              <w:t>Incidence Rate Ratio</w:t>
            </w:r>
          </w:p>
        </w:tc>
        <w:tc>
          <w:tcPr>
            <w:tcW w:w="1580" w:type="dxa"/>
            <w:gridSpan w:val="2"/>
            <w:tcBorders>
              <w:top w:val="single" w:sz="4" w:space="0" w:color="auto"/>
            </w:tcBorders>
            <w:shd w:val="clear" w:color="auto" w:fill="auto"/>
            <w:hideMark/>
          </w:tcPr>
          <w:p w14:paraId="2A1E889D" w14:textId="77777777" w:rsidR="00C70D09" w:rsidRPr="00C10049" w:rsidRDefault="00C70D09" w:rsidP="00B335C9">
            <w:pPr>
              <w:jc w:val="center"/>
              <w:rPr>
                <w:rFonts w:eastAsia="Calibri"/>
              </w:rPr>
            </w:pPr>
            <w:r w:rsidRPr="00C10049">
              <w:rPr>
                <w:rFonts w:eastAsia="Calibri"/>
              </w:rPr>
              <w:t>CI (95%)</w:t>
            </w:r>
          </w:p>
        </w:tc>
        <w:tc>
          <w:tcPr>
            <w:tcW w:w="1173" w:type="dxa"/>
            <w:tcBorders>
              <w:top w:val="single" w:sz="4" w:space="0" w:color="auto"/>
            </w:tcBorders>
          </w:tcPr>
          <w:p w14:paraId="706BB564" w14:textId="77777777" w:rsidR="00C70D09" w:rsidRPr="00C10049" w:rsidRDefault="00C70D09" w:rsidP="00B335C9">
            <w:pPr>
              <w:rPr>
                <w:rFonts w:eastAsia="Calibri"/>
                <w:vertAlign w:val="superscript"/>
              </w:rPr>
            </w:pPr>
            <w:r w:rsidRPr="00C10049">
              <w:rPr>
                <w:rFonts w:eastAsia="Calibri"/>
              </w:rPr>
              <w:t>Incidence Rate Ratio</w:t>
            </w:r>
          </w:p>
        </w:tc>
        <w:tc>
          <w:tcPr>
            <w:tcW w:w="1387" w:type="dxa"/>
            <w:gridSpan w:val="2"/>
            <w:tcBorders>
              <w:top w:val="single" w:sz="4" w:space="0" w:color="auto"/>
            </w:tcBorders>
          </w:tcPr>
          <w:p w14:paraId="6F1AACAB" w14:textId="77777777" w:rsidR="00C70D09" w:rsidRPr="00C10049" w:rsidRDefault="00C70D09" w:rsidP="00B335C9">
            <w:pPr>
              <w:jc w:val="center"/>
              <w:rPr>
                <w:rFonts w:eastAsia="Calibri"/>
              </w:rPr>
            </w:pPr>
            <w:r w:rsidRPr="00C10049">
              <w:rPr>
                <w:rFonts w:eastAsia="Calibri"/>
              </w:rPr>
              <w:t>CI (95%)</w:t>
            </w:r>
          </w:p>
        </w:tc>
      </w:tr>
      <w:tr w:rsidR="00C70D09" w:rsidRPr="00C10049" w14:paraId="4E8FE148" w14:textId="77777777" w:rsidTr="00C70D09">
        <w:trPr>
          <w:divId w:val="1972664081"/>
          <w:trHeight w:val="845"/>
        </w:trPr>
        <w:tc>
          <w:tcPr>
            <w:tcW w:w="1623" w:type="dxa"/>
            <w:shd w:val="clear" w:color="auto" w:fill="auto"/>
            <w:hideMark/>
          </w:tcPr>
          <w:p w14:paraId="745B7312" w14:textId="77777777" w:rsidR="00C70D09" w:rsidRPr="00C10049" w:rsidRDefault="00C70D09" w:rsidP="00B335C9">
            <w:pPr>
              <w:rPr>
                <w:rFonts w:eastAsia="Calibri"/>
                <w:b/>
                <w:bCs/>
              </w:rPr>
            </w:pPr>
            <w:r w:rsidRPr="00C10049">
              <w:rPr>
                <w:rFonts w:eastAsia="Calibri"/>
                <w:b/>
                <w:bCs/>
              </w:rPr>
              <w:t>Locale</w:t>
            </w:r>
          </w:p>
          <w:p w14:paraId="735A655C" w14:textId="77777777" w:rsidR="00C70D09" w:rsidRPr="00C10049" w:rsidRDefault="00C70D09" w:rsidP="00B335C9">
            <w:pPr>
              <w:ind w:left="720" w:hanging="388"/>
              <w:rPr>
                <w:rFonts w:eastAsia="Calibri"/>
              </w:rPr>
            </w:pPr>
            <w:r w:rsidRPr="00C10049">
              <w:rPr>
                <w:rFonts w:eastAsia="Calibri"/>
              </w:rPr>
              <w:t>Urban</w:t>
            </w:r>
          </w:p>
          <w:p w14:paraId="6DEF62F2" w14:textId="77777777" w:rsidR="00C70D09" w:rsidRPr="00C10049" w:rsidRDefault="00C70D09" w:rsidP="00B335C9">
            <w:pPr>
              <w:ind w:left="720" w:hanging="388"/>
              <w:rPr>
                <w:rFonts w:eastAsia="Calibri"/>
              </w:rPr>
            </w:pPr>
            <w:r w:rsidRPr="00C10049">
              <w:rPr>
                <w:rFonts w:eastAsia="Calibri"/>
              </w:rPr>
              <w:t>Rural</w:t>
            </w:r>
          </w:p>
        </w:tc>
        <w:tc>
          <w:tcPr>
            <w:tcW w:w="1180" w:type="dxa"/>
            <w:shd w:val="clear" w:color="auto" w:fill="auto"/>
          </w:tcPr>
          <w:p w14:paraId="13B3C6BE" w14:textId="77777777" w:rsidR="00C70D09" w:rsidRPr="00C10049" w:rsidRDefault="00C70D09" w:rsidP="00B335C9">
            <w:pPr>
              <w:jc w:val="center"/>
              <w:rPr>
                <w:rFonts w:eastAsia="Calibri"/>
              </w:rPr>
            </w:pPr>
          </w:p>
          <w:p w14:paraId="72DC1EFE" w14:textId="77777777" w:rsidR="00C70D09" w:rsidRPr="00C10049" w:rsidRDefault="00C70D09" w:rsidP="00B335C9">
            <w:pPr>
              <w:jc w:val="center"/>
              <w:rPr>
                <w:rFonts w:eastAsia="Calibri"/>
              </w:rPr>
            </w:pPr>
            <w:r w:rsidRPr="00C10049">
              <w:rPr>
                <w:rFonts w:eastAsia="Calibri"/>
              </w:rPr>
              <w:t>Reference</w:t>
            </w:r>
          </w:p>
          <w:p w14:paraId="019DEA6B" w14:textId="77777777" w:rsidR="00C70D09" w:rsidRPr="00C10049" w:rsidRDefault="00C70D09" w:rsidP="00B335C9">
            <w:pPr>
              <w:jc w:val="center"/>
              <w:rPr>
                <w:rFonts w:eastAsia="Calibri"/>
              </w:rPr>
            </w:pPr>
            <w:r w:rsidRPr="00C10049">
              <w:rPr>
                <w:rFonts w:eastAsia="Calibri"/>
              </w:rPr>
              <w:t>1.46</w:t>
            </w:r>
          </w:p>
        </w:tc>
        <w:tc>
          <w:tcPr>
            <w:tcW w:w="612" w:type="dxa"/>
            <w:shd w:val="clear" w:color="auto" w:fill="auto"/>
          </w:tcPr>
          <w:p w14:paraId="2236ACF7" w14:textId="77777777" w:rsidR="00C70D09" w:rsidRPr="00C10049" w:rsidRDefault="00C70D09" w:rsidP="00B335C9">
            <w:pPr>
              <w:rPr>
                <w:rFonts w:eastAsia="Calibri"/>
              </w:rPr>
            </w:pPr>
          </w:p>
          <w:p w14:paraId="26964C03" w14:textId="77777777" w:rsidR="00C70D09" w:rsidRPr="00C10049" w:rsidRDefault="00C70D09" w:rsidP="00B335C9">
            <w:pPr>
              <w:rPr>
                <w:rFonts w:eastAsia="Calibri"/>
              </w:rPr>
            </w:pPr>
          </w:p>
          <w:p w14:paraId="6EEECA9E" w14:textId="77777777" w:rsidR="00C70D09" w:rsidRPr="00C10049" w:rsidRDefault="00C70D09" w:rsidP="00B335C9">
            <w:pPr>
              <w:rPr>
                <w:rFonts w:eastAsia="Calibri"/>
              </w:rPr>
            </w:pPr>
            <w:r w:rsidRPr="00C10049">
              <w:rPr>
                <w:rFonts w:eastAsia="Calibri"/>
              </w:rPr>
              <w:t>1.39</w:t>
            </w:r>
          </w:p>
        </w:tc>
        <w:tc>
          <w:tcPr>
            <w:tcW w:w="733" w:type="dxa"/>
            <w:shd w:val="clear" w:color="auto" w:fill="auto"/>
          </w:tcPr>
          <w:p w14:paraId="59E00872" w14:textId="77777777" w:rsidR="00C70D09" w:rsidRPr="00C10049" w:rsidRDefault="00C70D09" w:rsidP="00B335C9">
            <w:pPr>
              <w:rPr>
                <w:rFonts w:eastAsia="Calibri"/>
              </w:rPr>
            </w:pPr>
          </w:p>
          <w:p w14:paraId="02B0D502" w14:textId="77777777" w:rsidR="00C70D09" w:rsidRPr="00C10049" w:rsidRDefault="00C70D09" w:rsidP="00B335C9">
            <w:pPr>
              <w:rPr>
                <w:rFonts w:eastAsia="Calibri"/>
              </w:rPr>
            </w:pPr>
          </w:p>
          <w:p w14:paraId="54E86E2A" w14:textId="77777777" w:rsidR="00C70D09" w:rsidRPr="00C10049" w:rsidRDefault="00C70D09" w:rsidP="00B335C9">
            <w:pPr>
              <w:rPr>
                <w:rFonts w:eastAsia="Calibri"/>
                <w:vertAlign w:val="superscript"/>
              </w:rPr>
            </w:pPr>
            <w:r w:rsidRPr="00C10049">
              <w:rPr>
                <w:rFonts w:eastAsia="Calibri"/>
              </w:rPr>
              <w:t>1.54*</w:t>
            </w:r>
          </w:p>
        </w:tc>
        <w:tc>
          <w:tcPr>
            <w:tcW w:w="1199" w:type="dxa"/>
            <w:shd w:val="clear" w:color="auto" w:fill="auto"/>
          </w:tcPr>
          <w:p w14:paraId="73D72330" w14:textId="77777777" w:rsidR="00C70D09" w:rsidRPr="00C10049" w:rsidRDefault="00C70D09" w:rsidP="00B335C9">
            <w:pPr>
              <w:jc w:val="center"/>
              <w:rPr>
                <w:rFonts w:eastAsia="Calibri"/>
              </w:rPr>
            </w:pPr>
          </w:p>
          <w:p w14:paraId="1F6DE8CB" w14:textId="77777777" w:rsidR="00C70D09" w:rsidRPr="00C10049" w:rsidRDefault="00C70D09" w:rsidP="00B335C9">
            <w:pPr>
              <w:jc w:val="center"/>
              <w:rPr>
                <w:rFonts w:eastAsia="Calibri"/>
              </w:rPr>
            </w:pPr>
            <w:r w:rsidRPr="00C10049">
              <w:rPr>
                <w:rFonts w:eastAsia="Calibri"/>
              </w:rPr>
              <w:t>Reference</w:t>
            </w:r>
          </w:p>
          <w:p w14:paraId="56886D11" w14:textId="77777777" w:rsidR="00C70D09" w:rsidRPr="00C10049" w:rsidRDefault="00C70D09" w:rsidP="00B335C9">
            <w:pPr>
              <w:jc w:val="center"/>
              <w:rPr>
                <w:rFonts w:eastAsia="Calibri"/>
              </w:rPr>
            </w:pPr>
            <w:r w:rsidRPr="00C10049">
              <w:rPr>
                <w:rFonts w:eastAsia="Calibri"/>
              </w:rPr>
              <w:t>1.20</w:t>
            </w:r>
          </w:p>
        </w:tc>
        <w:tc>
          <w:tcPr>
            <w:tcW w:w="612" w:type="dxa"/>
            <w:shd w:val="clear" w:color="auto" w:fill="auto"/>
          </w:tcPr>
          <w:p w14:paraId="4ACCFD4B" w14:textId="77777777" w:rsidR="00C70D09" w:rsidRPr="00C10049" w:rsidRDefault="00C70D09" w:rsidP="00B335C9">
            <w:pPr>
              <w:rPr>
                <w:rFonts w:eastAsia="Calibri"/>
              </w:rPr>
            </w:pPr>
          </w:p>
          <w:p w14:paraId="351DF11A" w14:textId="77777777" w:rsidR="00C70D09" w:rsidRPr="00C10049" w:rsidRDefault="00C70D09" w:rsidP="00B335C9">
            <w:pPr>
              <w:rPr>
                <w:rFonts w:eastAsia="Calibri"/>
              </w:rPr>
            </w:pPr>
          </w:p>
          <w:p w14:paraId="58B73787" w14:textId="77777777" w:rsidR="00C70D09" w:rsidRPr="00C10049" w:rsidRDefault="00C70D09" w:rsidP="00B335C9">
            <w:pPr>
              <w:rPr>
                <w:rFonts w:eastAsia="Calibri"/>
              </w:rPr>
            </w:pPr>
            <w:r w:rsidRPr="00C10049">
              <w:rPr>
                <w:rFonts w:eastAsia="Calibri"/>
              </w:rPr>
              <w:t>1.08</w:t>
            </w:r>
          </w:p>
        </w:tc>
        <w:tc>
          <w:tcPr>
            <w:tcW w:w="716" w:type="dxa"/>
            <w:shd w:val="clear" w:color="auto" w:fill="auto"/>
          </w:tcPr>
          <w:p w14:paraId="07DA2205" w14:textId="77777777" w:rsidR="00C70D09" w:rsidRPr="00C10049" w:rsidRDefault="00C70D09" w:rsidP="00B335C9">
            <w:pPr>
              <w:rPr>
                <w:rFonts w:eastAsia="Calibri"/>
              </w:rPr>
            </w:pPr>
          </w:p>
          <w:p w14:paraId="5657C37A" w14:textId="77777777" w:rsidR="00C70D09" w:rsidRPr="00C10049" w:rsidRDefault="00C70D09" w:rsidP="00B335C9">
            <w:pPr>
              <w:rPr>
                <w:rFonts w:eastAsia="Calibri"/>
              </w:rPr>
            </w:pPr>
          </w:p>
          <w:p w14:paraId="7FF2F8DB" w14:textId="77777777" w:rsidR="00C70D09" w:rsidRPr="00C10049" w:rsidRDefault="00C70D09" w:rsidP="00B335C9">
            <w:pPr>
              <w:rPr>
                <w:rFonts w:eastAsia="Calibri"/>
              </w:rPr>
            </w:pPr>
            <w:r w:rsidRPr="00C10049">
              <w:rPr>
                <w:rFonts w:eastAsia="Calibri"/>
              </w:rPr>
              <w:t>1.33*</w:t>
            </w:r>
          </w:p>
        </w:tc>
        <w:tc>
          <w:tcPr>
            <w:tcW w:w="1155" w:type="dxa"/>
            <w:shd w:val="clear" w:color="auto" w:fill="auto"/>
          </w:tcPr>
          <w:p w14:paraId="2741EC16" w14:textId="77777777" w:rsidR="00C70D09" w:rsidRPr="00C10049" w:rsidRDefault="00C70D09" w:rsidP="00B335C9">
            <w:pPr>
              <w:jc w:val="center"/>
              <w:rPr>
                <w:rFonts w:eastAsia="Calibri"/>
              </w:rPr>
            </w:pPr>
          </w:p>
          <w:p w14:paraId="270ACBA7" w14:textId="77777777" w:rsidR="00C70D09" w:rsidRPr="00C10049" w:rsidRDefault="00C70D09" w:rsidP="00B335C9">
            <w:pPr>
              <w:jc w:val="center"/>
              <w:rPr>
                <w:rFonts w:eastAsia="Calibri"/>
              </w:rPr>
            </w:pPr>
            <w:r w:rsidRPr="00C10049">
              <w:rPr>
                <w:rFonts w:eastAsia="Calibri"/>
              </w:rPr>
              <w:t>Reference</w:t>
            </w:r>
          </w:p>
          <w:p w14:paraId="6433A054" w14:textId="77777777" w:rsidR="00C70D09" w:rsidRPr="00C10049" w:rsidRDefault="00C70D09" w:rsidP="00B335C9">
            <w:pPr>
              <w:jc w:val="center"/>
              <w:rPr>
                <w:rFonts w:eastAsia="Calibri"/>
              </w:rPr>
            </w:pPr>
            <w:r w:rsidRPr="00C10049">
              <w:rPr>
                <w:rFonts w:eastAsia="Calibri"/>
              </w:rPr>
              <w:t>1.71</w:t>
            </w:r>
          </w:p>
        </w:tc>
        <w:tc>
          <w:tcPr>
            <w:tcW w:w="864" w:type="dxa"/>
            <w:shd w:val="clear" w:color="auto" w:fill="auto"/>
          </w:tcPr>
          <w:p w14:paraId="2B9AAE7A" w14:textId="77777777" w:rsidR="00C70D09" w:rsidRPr="00C10049" w:rsidRDefault="00C70D09" w:rsidP="00B335C9">
            <w:pPr>
              <w:rPr>
                <w:rFonts w:eastAsia="Calibri"/>
              </w:rPr>
            </w:pPr>
          </w:p>
          <w:p w14:paraId="682450BD" w14:textId="77777777" w:rsidR="00C70D09" w:rsidRPr="00C10049" w:rsidRDefault="00C70D09" w:rsidP="00B335C9">
            <w:pPr>
              <w:rPr>
                <w:rFonts w:eastAsia="Calibri"/>
              </w:rPr>
            </w:pPr>
          </w:p>
          <w:p w14:paraId="543A5B5E" w14:textId="77777777" w:rsidR="00C70D09" w:rsidRPr="00C10049" w:rsidRDefault="00C70D09" w:rsidP="00B335C9">
            <w:pPr>
              <w:rPr>
                <w:rFonts w:eastAsia="Calibri"/>
              </w:rPr>
            </w:pPr>
            <w:r w:rsidRPr="00C10049">
              <w:rPr>
                <w:rFonts w:eastAsia="Calibri"/>
              </w:rPr>
              <w:t>1.59</w:t>
            </w:r>
          </w:p>
        </w:tc>
        <w:tc>
          <w:tcPr>
            <w:tcW w:w="716" w:type="dxa"/>
            <w:shd w:val="clear" w:color="auto" w:fill="auto"/>
          </w:tcPr>
          <w:p w14:paraId="5DD016E3" w14:textId="77777777" w:rsidR="00C70D09" w:rsidRPr="00C10049" w:rsidRDefault="00C70D09" w:rsidP="00B335C9">
            <w:pPr>
              <w:rPr>
                <w:rFonts w:eastAsia="Calibri"/>
              </w:rPr>
            </w:pPr>
          </w:p>
          <w:p w14:paraId="130AF855" w14:textId="77777777" w:rsidR="00C70D09" w:rsidRPr="00C10049" w:rsidRDefault="00C70D09" w:rsidP="00B335C9">
            <w:pPr>
              <w:rPr>
                <w:rFonts w:eastAsia="Calibri"/>
              </w:rPr>
            </w:pPr>
          </w:p>
          <w:p w14:paraId="26E57DA4" w14:textId="77777777" w:rsidR="00C70D09" w:rsidRPr="00C10049" w:rsidRDefault="00C70D09" w:rsidP="00B335C9">
            <w:pPr>
              <w:rPr>
                <w:rFonts w:eastAsia="Calibri"/>
              </w:rPr>
            </w:pPr>
            <w:r w:rsidRPr="00C10049">
              <w:rPr>
                <w:rFonts w:eastAsia="Calibri"/>
              </w:rPr>
              <w:t>1.84*</w:t>
            </w:r>
          </w:p>
        </w:tc>
        <w:tc>
          <w:tcPr>
            <w:tcW w:w="1173" w:type="dxa"/>
          </w:tcPr>
          <w:p w14:paraId="4D11CF39" w14:textId="77777777" w:rsidR="00C70D09" w:rsidRPr="00C10049" w:rsidRDefault="00C70D09" w:rsidP="00B335C9">
            <w:pPr>
              <w:rPr>
                <w:rFonts w:eastAsia="Calibri"/>
              </w:rPr>
            </w:pPr>
          </w:p>
          <w:p w14:paraId="3F47A4F5" w14:textId="77777777" w:rsidR="00C70D09" w:rsidRPr="00C10049" w:rsidRDefault="00C70D09" w:rsidP="00B335C9">
            <w:pPr>
              <w:rPr>
                <w:rFonts w:eastAsia="Calibri"/>
              </w:rPr>
            </w:pPr>
            <w:r w:rsidRPr="00C10049">
              <w:rPr>
                <w:rFonts w:eastAsia="Calibri"/>
              </w:rPr>
              <w:t>Reference</w:t>
            </w:r>
          </w:p>
          <w:p w14:paraId="3A903062" w14:textId="77777777" w:rsidR="00C70D09" w:rsidRPr="00C10049" w:rsidRDefault="00C70D09" w:rsidP="00B335C9">
            <w:pPr>
              <w:jc w:val="center"/>
              <w:rPr>
                <w:rFonts w:eastAsia="Calibri"/>
              </w:rPr>
            </w:pPr>
            <w:r w:rsidRPr="00C10049">
              <w:rPr>
                <w:rFonts w:eastAsia="Calibri"/>
              </w:rPr>
              <w:t>1.11</w:t>
            </w:r>
          </w:p>
        </w:tc>
        <w:tc>
          <w:tcPr>
            <w:tcW w:w="669" w:type="dxa"/>
          </w:tcPr>
          <w:p w14:paraId="489CF039" w14:textId="77777777" w:rsidR="00C70D09" w:rsidRPr="00C10049" w:rsidRDefault="00C70D09" w:rsidP="00B335C9">
            <w:pPr>
              <w:rPr>
                <w:rFonts w:eastAsia="Calibri"/>
              </w:rPr>
            </w:pPr>
          </w:p>
          <w:p w14:paraId="47B8A5A1" w14:textId="77777777" w:rsidR="00C70D09" w:rsidRPr="00C10049" w:rsidRDefault="00C70D09" w:rsidP="00B335C9">
            <w:pPr>
              <w:rPr>
                <w:rFonts w:eastAsia="Calibri"/>
              </w:rPr>
            </w:pPr>
          </w:p>
          <w:p w14:paraId="11B6F30C" w14:textId="77777777" w:rsidR="00C70D09" w:rsidRPr="00C10049" w:rsidRDefault="00C70D09" w:rsidP="00B335C9">
            <w:pPr>
              <w:rPr>
                <w:rFonts w:eastAsia="Calibri"/>
              </w:rPr>
            </w:pPr>
            <w:r w:rsidRPr="00C10049">
              <w:rPr>
                <w:rFonts w:eastAsia="Calibri"/>
              </w:rPr>
              <w:t>1.04</w:t>
            </w:r>
          </w:p>
        </w:tc>
        <w:tc>
          <w:tcPr>
            <w:tcW w:w="718" w:type="dxa"/>
          </w:tcPr>
          <w:p w14:paraId="3296D9DE" w14:textId="77777777" w:rsidR="00C70D09" w:rsidRPr="00C10049" w:rsidRDefault="00C70D09" w:rsidP="00B335C9">
            <w:pPr>
              <w:rPr>
                <w:rFonts w:eastAsia="Calibri"/>
              </w:rPr>
            </w:pPr>
          </w:p>
          <w:p w14:paraId="6030F090" w14:textId="77777777" w:rsidR="00C70D09" w:rsidRPr="00C10049" w:rsidRDefault="00C70D09" w:rsidP="00B335C9">
            <w:pPr>
              <w:rPr>
                <w:rFonts w:eastAsia="Calibri"/>
              </w:rPr>
            </w:pPr>
          </w:p>
          <w:p w14:paraId="5089B920" w14:textId="77777777" w:rsidR="00C70D09" w:rsidRPr="00C10049" w:rsidRDefault="00C70D09" w:rsidP="00B335C9">
            <w:pPr>
              <w:rPr>
                <w:rFonts w:eastAsia="Calibri"/>
              </w:rPr>
            </w:pPr>
            <w:r w:rsidRPr="00C10049">
              <w:rPr>
                <w:rFonts w:eastAsia="Calibri"/>
              </w:rPr>
              <w:t>1.18*</w:t>
            </w:r>
          </w:p>
        </w:tc>
      </w:tr>
      <w:tr w:rsidR="00C70D09" w:rsidRPr="00C10049" w14:paraId="0C9FF2B7" w14:textId="77777777" w:rsidTr="00C70D09">
        <w:trPr>
          <w:divId w:val="1972664081"/>
          <w:trHeight w:val="308"/>
        </w:trPr>
        <w:tc>
          <w:tcPr>
            <w:tcW w:w="1623" w:type="dxa"/>
            <w:shd w:val="clear" w:color="auto" w:fill="auto"/>
            <w:hideMark/>
          </w:tcPr>
          <w:p w14:paraId="00C26D23" w14:textId="77777777" w:rsidR="00C70D09" w:rsidRPr="00C10049" w:rsidRDefault="00C70D09" w:rsidP="00B335C9">
            <w:pPr>
              <w:rPr>
                <w:rFonts w:eastAsia="Calibri"/>
                <w:b/>
                <w:bCs/>
              </w:rPr>
            </w:pPr>
            <w:r w:rsidRPr="00C10049">
              <w:rPr>
                <w:rFonts w:eastAsia="Calibri"/>
                <w:b/>
                <w:bCs/>
              </w:rPr>
              <w:t>Grade</w:t>
            </w:r>
          </w:p>
        </w:tc>
        <w:tc>
          <w:tcPr>
            <w:tcW w:w="1180" w:type="dxa"/>
            <w:shd w:val="clear" w:color="auto" w:fill="auto"/>
            <w:hideMark/>
          </w:tcPr>
          <w:p w14:paraId="3DE1935C" w14:textId="77777777" w:rsidR="00C70D09" w:rsidRPr="00C10049" w:rsidRDefault="00C70D09" w:rsidP="00B335C9">
            <w:pPr>
              <w:jc w:val="center"/>
              <w:rPr>
                <w:rFonts w:eastAsia="Calibri"/>
              </w:rPr>
            </w:pPr>
            <w:r w:rsidRPr="00C10049">
              <w:rPr>
                <w:rFonts w:eastAsia="Calibri"/>
              </w:rPr>
              <w:t>1.02</w:t>
            </w:r>
          </w:p>
        </w:tc>
        <w:tc>
          <w:tcPr>
            <w:tcW w:w="612" w:type="dxa"/>
            <w:shd w:val="clear" w:color="auto" w:fill="auto"/>
            <w:hideMark/>
          </w:tcPr>
          <w:p w14:paraId="11DEFA61" w14:textId="77777777" w:rsidR="00C70D09" w:rsidRPr="00C10049" w:rsidRDefault="00C70D09" w:rsidP="00B335C9">
            <w:pPr>
              <w:rPr>
                <w:rFonts w:eastAsia="Calibri"/>
              </w:rPr>
            </w:pPr>
            <w:r w:rsidRPr="00C10049">
              <w:rPr>
                <w:rFonts w:eastAsia="Calibri"/>
              </w:rPr>
              <w:t>1.01</w:t>
            </w:r>
          </w:p>
        </w:tc>
        <w:tc>
          <w:tcPr>
            <w:tcW w:w="733" w:type="dxa"/>
            <w:shd w:val="clear" w:color="auto" w:fill="auto"/>
            <w:hideMark/>
          </w:tcPr>
          <w:p w14:paraId="323824E5" w14:textId="77777777" w:rsidR="00C70D09" w:rsidRPr="00C10049" w:rsidRDefault="00C70D09" w:rsidP="00B335C9">
            <w:pPr>
              <w:rPr>
                <w:rFonts w:eastAsia="Calibri"/>
              </w:rPr>
            </w:pPr>
            <w:r w:rsidRPr="00C10049">
              <w:rPr>
                <w:rFonts w:eastAsia="Calibri"/>
              </w:rPr>
              <w:t>1.03*</w:t>
            </w:r>
          </w:p>
        </w:tc>
        <w:tc>
          <w:tcPr>
            <w:tcW w:w="1199" w:type="dxa"/>
            <w:shd w:val="clear" w:color="auto" w:fill="auto"/>
            <w:hideMark/>
          </w:tcPr>
          <w:p w14:paraId="2EEC2DE0" w14:textId="77777777" w:rsidR="00C70D09" w:rsidRPr="00C10049" w:rsidRDefault="00C70D09" w:rsidP="00B335C9">
            <w:pPr>
              <w:jc w:val="center"/>
              <w:rPr>
                <w:rFonts w:eastAsia="Calibri"/>
              </w:rPr>
            </w:pPr>
            <w:r w:rsidRPr="00C10049">
              <w:rPr>
                <w:rFonts w:eastAsia="Calibri"/>
              </w:rPr>
              <w:t>1.06</w:t>
            </w:r>
          </w:p>
        </w:tc>
        <w:tc>
          <w:tcPr>
            <w:tcW w:w="612" w:type="dxa"/>
            <w:shd w:val="clear" w:color="auto" w:fill="auto"/>
            <w:hideMark/>
          </w:tcPr>
          <w:p w14:paraId="35A8A532" w14:textId="77777777" w:rsidR="00C70D09" w:rsidRPr="00C10049" w:rsidRDefault="00C70D09" w:rsidP="00B335C9">
            <w:pPr>
              <w:rPr>
                <w:rFonts w:eastAsia="Calibri"/>
              </w:rPr>
            </w:pPr>
            <w:r w:rsidRPr="00C10049">
              <w:rPr>
                <w:rFonts w:eastAsia="Calibri"/>
              </w:rPr>
              <w:t>1.04</w:t>
            </w:r>
          </w:p>
        </w:tc>
        <w:tc>
          <w:tcPr>
            <w:tcW w:w="716" w:type="dxa"/>
            <w:shd w:val="clear" w:color="auto" w:fill="auto"/>
            <w:hideMark/>
          </w:tcPr>
          <w:p w14:paraId="21D63932" w14:textId="77777777" w:rsidR="00C70D09" w:rsidRPr="00C10049" w:rsidRDefault="00C70D09" w:rsidP="00B335C9">
            <w:pPr>
              <w:rPr>
                <w:rFonts w:eastAsia="Calibri"/>
              </w:rPr>
            </w:pPr>
            <w:r w:rsidRPr="00C10049">
              <w:rPr>
                <w:rFonts w:eastAsia="Calibri"/>
              </w:rPr>
              <w:t>1.08*</w:t>
            </w:r>
          </w:p>
        </w:tc>
        <w:tc>
          <w:tcPr>
            <w:tcW w:w="1155" w:type="dxa"/>
            <w:shd w:val="clear" w:color="auto" w:fill="auto"/>
            <w:hideMark/>
          </w:tcPr>
          <w:p w14:paraId="325CF853" w14:textId="77777777" w:rsidR="00C70D09" w:rsidRPr="00C10049" w:rsidRDefault="00C70D09" w:rsidP="00B335C9">
            <w:pPr>
              <w:jc w:val="center"/>
              <w:rPr>
                <w:rFonts w:eastAsia="Calibri"/>
              </w:rPr>
            </w:pPr>
            <w:r w:rsidRPr="00C10049">
              <w:rPr>
                <w:rFonts w:eastAsia="Calibri"/>
              </w:rPr>
              <w:t>0.99</w:t>
            </w:r>
          </w:p>
        </w:tc>
        <w:tc>
          <w:tcPr>
            <w:tcW w:w="864" w:type="dxa"/>
            <w:shd w:val="clear" w:color="auto" w:fill="auto"/>
            <w:hideMark/>
          </w:tcPr>
          <w:p w14:paraId="33AF54BB" w14:textId="77777777" w:rsidR="00C70D09" w:rsidRPr="00C10049" w:rsidRDefault="00C70D09" w:rsidP="00B335C9">
            <w:pPr>
              <w:rPr>
                <w:rFonts w:eastAsia="Calibri"/>
              </w:rPr>
            </w:pPr>
            <w:r w:rsidRPr="00C10049">
              <w:rPr>
                <w:rFonts w:eastAsia="Calibri"/>
              </w:rPr>
              <w:t>0.98</w:t>
            </w:r>
          </w:p>
        </w:tc>
        <w:tc>
          <w:tcPr>
            <w:tcW w:w="716" w:type="dxa"/>
            <w:shd w:val="clear" w:color="auto" w:fill="auto"/>
            <w:hideMark/>
          </w:tcPr>
          <w:p w14:paraId="685255D5" w14:textId="77777777" w:rsidR="00C70D09" w:rsidRPr="00C10049" w:rsidRDefault="00C70D09" w:rsidP="00B335C9">
            <w:pPr>
              <w:rPr>
                <w:rFonts w:eastAsia="Calibri"/>
              </w:rPr>
            </w:pPr>
            <w:r w:rsidRPr="00C10049">
              <w:rPr>
                <w:rFonts w:eastAsia="Calibri"/>
              </w:rPr>
              <w:t>1.00</w:t>
            </w:r>
          </w:p>
        </w:tc>
        <w:tc>
          <w:tcPr>
            <w:tcW w:w="1173" w:type="dxa"/>
          </w:tcPr>
          <w:p w14:paraId="39B3CCA8" w14:textId="77777777" w:rsidR="00C70D09" w:rsidRPr="00C10049" w:rsidRDefault="00C70D09" w:rsidP="00B335C9">
            <w:pPr>
              <w:jc w:val="center"/>
              <w:rPr>
                <w:rFonts w:eastAsia="Calibri"/>
              </w:rPr>
            </w:pPr>
            <w:r w:rsidRPr="00C10049">
              <w:rPr>
                <w:rFonts w:eastAsia="Calibri"/>
              </w:rPr>
              <w:t>0.96</w:t>
            </w:r>
          </w:p>
        </w:tc>
        <w:tc>
          <w:tcPr>
            <w:tcW w:w="669" w:type="dxa"/>
          </w:tcPr>
          <w:p w14:paraId="41BF21AC" w14:textId="77777777" w:rsidR="00C70D09" w:rsidRPr="00C10049" w:rsidRDefault="00C70D09" w:rsidP="00B335C9">
            <w:pPr>
              <w:rPr>
                <w:rFonts w:eastAsia="Calibri"/>
              </w:rPr>
            </w:pPr>
            <w:r w:rsidRPr="00C10049">
              <w:rPr>
                <w:rFonts w:eastAsia="Calibri"/>
              </w:rPr>
              <w:t>0.95</w:t>
            </w:r>
          </w:p>
        </w:tc>
        <w:tc>
          <w:tcPr>
            <w:tcW w:w="718" w:type="dxa"/>
          </w:tcPr>
          <w:p w14:paraId="5C7B98C0" w14:textId="77777777" w:rsidR="00C70D09" w:rsidRPr="00C10049" w:rsidRDefault="00C70D09" w:rsidP="00B335C9">
            <w:pPr>
              <w:rPr>
                <w:rFonts w:eastAsia="Calibri"/>
              </w:rPr>
            </w:pPr>
            <w:r w:rsidRPr="00C10049">
              <w:rPr>
                <w:rFonts w:eastAsia="Calibri"/>
              </w:rPr>
              <w:t>0.97*</w:t>
            </w:r>
          </w:p>
        </w:tc>
      </w:tr>
      <w:tr w:rsidR="00C70D09" w:rsidRPr="00C10049" w14:paraId="25C2789A" w14:textId="77777777" w:rsidTr="00C70D09">
        <w:trPr>
          <w:divId w:val="1972664081"/>
          <w:trHeight w:val="308"/>
        </w:trPr>
        <w:tc>
          <w:tcPr>
            <w:tcW w:w="1623" w:type="dxa"/>
            <w:shd w:val="clear" w:color="auto" w:fill="auto"/>
            <w:hideMark/>
          </w:tcPr>
          <w:p w14:paraId="6F2F1EB5" w14:textId="77777777" w:rsidR="00C70D09" w:rsidRPr="00C10049" w:rsidRDefault="00C70D09" w:rsidP="00B335C9">
            <w:pPr>
              <w:rPr>
                <w:rFonts w:eastAsia="Calibri"/>
                <w:b/>
                <w:bCs/>
              </w:rPr>
            </w:pPr>
            <w:r w:rsidRPr="00C10049">
              <w:rPr>
                <w:rFonts w:eastAsia="Calibri"/>
                <w:b/>
                <w:bCs/>
              </w:rPr>
              <w:t>Gender</w:t>
            </w:r>
          </w:p>
        </w:tc>
        <w:tc>
          <w:tcPr>
            <w:tcW w:w="1180" w:type="dxa"/>
            <w:shd w:val="clear" w:color="auto" w:fill="auto"/>
            <w:hideMark/>
          </w:tcPr>
          <w:p w14:paraId="7DBA09D9" w14:textId="77777777" w:rsidR="00C70D09" w:rsidRPr="00C10049" w:rsidRDefault="00C70D09" w:rsidP="00B335C9">
            <w:pPr>
              <w:jc w:val="center"/>
              <w:rPr>
                <w:rFonts w:eastAsia="Calibri"/>
              </w:rPr>
            </w:pPr>
            <w:r w:rsidRPr="00C10049">
              <w:rPr>
                <w:rFonts w:eastAsia="Calibri"/>
              </w:rPr>
              <w:t>1.04</w:t>
            </w:r>
          </w:p>
        </w:tc>
        <w:tc>
          <w:tcPr>
            <w:tcW w:w="612" w:type="dxa"/>
            <w:shd w:val="clear" w:color="auto" w:fill="auto"/>
            <w:hideMark/>
          </w:tcPr>
          <w:p w14:paraId="6518D306" w14:textId="77777777" w:rsidR="00C70D09" w:rsidRPr="00C10049" w:rsidRDefault="00C70D09" w:rsidP="00B335C9">
            <w:pPr>
              <w:rPr>
                <w:rFonts w:eastAsia="Calibri"/>
              </w:rPr>
            </w:pPr>
            <w:r w:rsidRPr="00C10049">
              <w:rPr>
                <w:rFonts w:eastAsia="Calibri"/>
              </w:rPr>
              <w:t>1.00</w:t>
            </w:r>
          </w:p>
        </w:tc>
        <w:tc>
          <w:tcPr>
            <w:tcW w:w="733" w:type="dxa"/>
            <w:shd w:val="clear" w:color="auto" w:fill="auto"/>
            <w:hideMark/>
          </w:tcPr>
          <w:p w14:paraId="04647D80" w14:textId="77777777" w:rsidR="00C70D09" w:rsidRPr="00C10049" w:rsidRDefault="00C70D09" w:rsidP="00B335C9">
            <w:pPr>
              <w:rPr>
                <w:rFonts w:eastAsia="Calibri"/>
              </w:rPr>
            </w:pPr>
            <w:r w:rsidRPr="00C10049">
              <w:rPr>
                <w:rFonts w:eastAsia="Calibri"/>
              </w:rPr>
              <w:t xml:space="preserve"> 1.09</w:t>
            </w:r>
          </w:p>
        </w:tc>
        <w:tc>
          <w:tcPr>
            <w:tcW w:w="1199" w:type="dxa"/>
            <w:shd w:val="clear" w:color="auto" w:fill="auto"/>
            <w:hideMark/>
          </w:tcPr>
          <w:p w14:paraId="1E2F55B1" w14:textId="77777777" w:rsidR="00C70D09" w:rsidRPr="00C10049" w:rsidRDefault="00C70D09" w:rsidP="00B335C9">
            <w:pPr>
              <w:jc w:val="center"/>
              <w:rPr>
                <w:rFonts w:eastAsia="Calibri"/>
              </w:rPr>
            </w:pPr>
            <w:r w:rsidRPr="00C10049">
              <w:rPr>
                <w:rFonts w:eastAsia="Calibri"/>
              </w:rPr>
              <w:t>0.95</w:t>
            </w:r>
          </w:p>
        </w:tc>
        <w:tc>
          <w:tcPr>
            <w:tcW w:w="612" w:type="dxa"/>
            <w:shd w:val="clear" w:color="auto" w:fill="auto"/>
            <w:hideMark/>
          </w:tcPr>
          <w:p w14:paraId="18F73800" w14:textId="77777777" w:rsidR="00C70D09" w:rsidRPr="00C10049" w:rsidRDefault="00C70D09" w:rsidP="00B335C9">
            <w:pPr>
              <w:rPr>
                <w:rFonts w:eastAsia="Calibri"/>
              </w:rPr>
            </w:pPr>
            <w:r w:rsidRPr="00C10049">
              <w:rPr>
                <w:rFonts w:eastAsia="Calibri"/>
              </w:rPr>
              <w:t>0.86</w:t>
            </w:r>
          </w:p>
        </w:tc>
        <w:tc>
          <w:tcPr>
            <w:tcW w:w="716" w:type="dxa"/>
            <w:shd w:val="clear" w:color="auto" w:fill="auto"/>
            <w:hideMark/>
          </w:tcPr>
          <w:p w14:paraId="5F2C2387" w14:textId="77777777" w:rsidR="00C70D09" w:rsidRPr="00C10049" w:rsidRDefault="00C70D09" w:rsidP="00B335C9">
            <w:pPr>
              <w:rPr>
                <w:rFonts w:eastAsia="Calibri"/>
              </w:rPr>
            </w:pPr>
            <w:r w:rsidRPr="00C10049">
              <w:rPr>
                <w:rFonts w:eastAsia="Calibri"/>
              </w:rPr>
              <w:t>1.04</w:t>
            </w:r>
          </w:p>
        </w:tc>
        <w:tc>
          <w:tcPr>
            <w:tcW w:w="1155" w:type="dxa"/>
            <w:shd w:val="clear" w:color="auto" w:fill="auto"/>
            <w:hideMark/>
          </w:tcPr>
          <w:p w14:paraId="3B5BCF7B" w14:textId="77777777" w:rsidR="00C70D09" w:rsidRPr="00C10049" w:rsidRDefault="00C70D09" w:rsidP="00B335C9">
            <w:pPr>
              <w:jc w:val="center"/>
              <w:rPr>
                <w:rFonts w:eastAsia="Calibri"/>
              </w:rPr>
            </w:pPr>
            <w:r w:rsidRPr="00C10049">
              <w:rPr>
                <w:rFonts w:eastAsia="Calibri"/>
              </w:rPr>
              <w:t>1.06</w:t>
            </w:r>
          </w:p>
        </w:tc>
        <w:tc>
          <w:tcPr>
            <w:tcW w:w="864" w:type="dxa"/>
            <w:shd w:val="clear" w:color="auto" w:fill="auto"/>
            <w:hideMark/>
          </w:tcPr>
          <w:p w14:paraId="4C336891" w14:textId="77777777" w:rsidR="00C70D09" w:rsidRPr="00C10049" w:rsidRDefault="00C70D09" w:rsidP="00B335C9">
            <w:pPr>
              <w:rPr>
                <w:rFonts w:eastAsia="Calibri"/>
              </w:rPr>
            </w:pPr>
            <w:r w:rsidRPr="00C10049">
              <w:rPr>
                <w:rFonts w:eastAsia="Calibri"/>
              </w:rPr>
              <w:t>1.00</w:t>
            </w:r>
          </w:p>
        </w:tc>
        <w:tc>
          <w:tcPr>
            <w:tcW w:w="716" w:type="dxa"/>
            <w:shd w:val="clear" w:color="auto" w:fill="auto"/>
            <w:hideMark/>
          </w:tcPr>
          <w:p w14:paraId="6B3F5612" w14:textId="77777777" w:rsidR="00C70D09" w:rsidRPr="00C10049" w:rsidRDefault="00C70D09" w:rsidP="00B335C9">
            <w:pPr>
              <w:rPr>
                <w:rFonts w:eastAsia="Calibri"/>
              </w:rPr>
            </w:pPr>
            <w:r w:rsidRPr="00C10049">
              <w:rPr>
                <w:rFonts w:eastAsia="Calibri"/>
              </w:rPr>
              <w:t>1.13</w:t>
            </w:r>
          </w:p>
        </w:tc>
        <w:tc>
          <w:tcPr>
            <w:tcW w:w="1173" w:type="dxa"/>
          </w:tcPr>
          <w:p w14:paraId="77D5D0BE" w14:textId="77777777" w:rsidR="00C70D09" w:rsidRPr="00C10049" w:rsidRDefault="00C70D09" w:rsidP="00B335C9">
            <w:pPr>
              <w:jc w:val="center"/>
              <w:rPr>
                <w:rFonts w:eastAsia="Calibri"/>
              </w:rPr>
            </w:pPr>
            <w:r w:rsidRPr="00C10049">
              <w:rPr>
                <w:rFonts w:eastAsia="Calibri"/>
              </w:rPr>
              <w:t>1.06</w:t>
            </w:r>
          </w:p>
        </w:tc>
        <w:tc>
          <w:tcPr>
            <w:tcW w:w="669" w:type="dxa"/>
          </w:tcPr>
          <w:p w14:paraId="60B611EA" w14:textId="77777777" w:rsidR="00C70D09" w:rsidRPr="00C10049" w:rsidRDefault="00C70D09" w:rsidP="00B335C9">
            <w:pPr>
              <w:rPr>
                <w:rFonts w:eastAsia="Calibri"/>
              </w:rPr>
            </w:pPr>
            <w:r w:rsidRPr="00C10049">
              <w:rPr>
                <w:rFonts w:eastAsia="Calibri"/>
              </w:rPr>
              <w:t>1.00</w:t>
            </w:r>
          </w:p>
        </w:tc>
        <w:tc>
          <w:tcPr>
            <w:tcW w:w="718" w:type="dxa"/>
          </w:tcPr>
          <w:p w14:paraId="43DA38D1" w14:textId="77777777" w:rsidR="00C70D09" w:rsidRPr="00C10049" w:rsidRDefault="00C70D09" w:rsidP="00B335C9">
            <w:pPr>
              <w:rPr>
                <w:rFonts w:eastAsia="Calibri"/>
              </w:rPr>
            </w:pPr>
            <w:r w:rsidRPr="00C10049">
              <w:rPr>
                <w:rFonts w:eastAsia="Calibri"/>
              </w:rPr>
              <w:t>1.11*</w:t>
            </w:r>
          </w:p>
        </w:tc>
      </w:tr>
      <w:tr w:rsidR="00C70D09" w:rsidRPr="00C10049" w14:paraId="6CFFEE05" w14:textId="77777777" w:rsidTr="00C70D09">
        <w:trPr>
          <w:divId w:val="1972664081"/>
          <w:trHeight w:val="279"/>
        </w:trPr>
        <w:tc>
          <w:tcPr>
            <w:tcW w:w="1623" w:type="dxa"/>
            <w:shd w:val="clear" w:color="auto" w:fill="auto"/>
          </w:tcPr>
          <w:p w14:paraId="30997B25" w14:textId="77777777" w:rsidR="00C70D09" w:rsidRPr="00C10049" w:rsidRDefault="00C70D09" w:rsidP="00B335C9">
            <w:pPr>
              <w:rPr>
                <w:rFonts w:eastAsia="Calibri"/>
                <w:b/>
                <w:bCs/>
              </w:rPr>
            </w:pPr>
            <w:r w:rsidRPr="00C10049">
              <w:rPr>
                <w:rFonts w:eastAsia="Calibri"/>
                <w:b/>
                <w:bCs/>
              </w:rPr>
              <w:t>Race/Ethnicity</w:t>
            </w:r>
          </w:p>
        </w:tc>
        <w:tc>
          <w:tcPr>
            <w:tcW w:w="1180" w:type="dxa"/>
            <w:shd w:val="clear" w:color="auto" w:fill="auto"/>
          </w:tcPr>
          <w:p w14:paraId="0B16140F" w14:textId="77777777" w:rsidR="00C70D09" w:rsidRPr="00C10049" w:rsidRDefault="00C70D09" w:rsidP="00B335C9">
            <w:pPr>
              <w:jc w:val="center"/>
              <w:rPr>
                <w:rFonts w:eastAsia="Calibri"/>
              </w:rPr>
            </w:pPr>
            <w:r w:rsidRPr="00C10049">
              <w:rPr>
                <w:rFonts w:eastAsia="Calibri"/>
              </w:rPr>
              <w:t>1.00</w:t>
            </w:r>
          </w:p>
        </w:tc>
        <w:tc>
          <w:tcPr>
            <w:tcW w:w="612" w:type="dxa"/>
            <w:shd w:val="clear" w:color="auto" w:fill="auto"/>
          </w:tcPr>
          <w:p w14:paraId="690C4037" w14:textId="77777777" w:rsidR="00C70D09" w:rsidRPr="00C10049" w:rsidRDefault="00C70D09" w:rsidP="00B335C9">
            <w:pPr>
              <w:rPr>
                <w:rFonts w:eastAsia="Calibri"/>
              </w:rPr>
            </w:pPr>
            <w:r w:rsidRPr="00C10049">
              <w:rPr>
                <w:rFonts w:eastAsia="Calibri"/>
              </w:rPr>
              <w:t>0.98</w:t>
            </w:r>
          </w:p>
        </w:tc>
        <w:tc>
          <w:tcPr>
            <w:tcW w:w="733" w:type="dxa"/>
            <w:shd w:val="clear" w:color="auto" w:fill="auto"/>
          </w:tcPr>
          <w:p w14:paraId="160863BC" w14:textId="77777777" w:rsidR="00C70D09" w:rsidRPr="00C10049" w:rsidRDefault="00C70D09" w:rsidP="00B335C9">
            <w:pPr>
              <w:rPr>
                <w:rFonts w:eastAsia="Calibri"/>
              </w:rPr>
            </w:pPr>
            <w:r w:rsidRPr="00C10049">
              <w:rPr>
                <w:rFonts w:eastAsia="Calibri"/>
              </w:rPr>
              <w:t xml:space="preserve"> 1.02</w:t>
            </w:r>
          </w:p>
        </w:tc>
        <w:tc>
          <w:tcPr>
            <w:tcW w:w="1199" w:type="dxa"/>
            <w:shd w:val="clear" w:color="auto" w:fill="auto"/>
          </w:tcPr>
          <w:p w14:paraId="5AE6F066" w14:textId="77777777" w:rsidR="00C70D09" w:rsidRPr="00C10049" w:rsidRDefault="00C70D09" w:rsidP="00B335C9">
            <w:pPr>
              <w:jc w:val="center"/>
              <w:rPr>
                <w:rFonts w:eastAsia="Calibri"/>
              </w:rPr>
            </w:pPr>
            <w:r w:rsidRPr="00C10049">
              <w:rPr>
                <w:rFonts w:eastAsia="Calibri"/>
              </w:rPr>
              <w:t>1.03</w:t>
            </w:r>
          </w:p>
        </w:tc>
        <w:tc>
          <w:tcPr>
            <w:tcW w:w="612" w:type="dxa"/>
            <w:shd w:val="clear" w:color="auto" w:fill="auto"/>
          </w:tcPr>
          <w:p w14:paraId="68A14F5F" w14:textId="77777777" w:rsidR="00C70D09" w:rsidRPr="00C10049" w:rsidRDefault="00C70D09" w:rsidP="00B335C9">
            <w:pPr>
              <w:rPr>
                <w:rFonts w:eastAsia="Calibri"/>
              </w:rPr>
            </w:pPr>
            <w:r w:rsidRPr="00C10049">
              <w:rPr>
                <w:rFonts w:eastAsia="Calibri"/>
              </w:rPr>
              <w:t>0.99</w:t>
            </w:r>
          </w:p>
        </w:tc>
        <w:tc>
          <w:tcPr>
            <w:tcW w:w="716" w:type="dxa"/>
            <w:shd w:val="clear" w:color="auto" w:fill="auto"/>
          </w:tcPr>
          <w:p w14:paraId="0F6ED2F2" w14:textId="77777777" w:rsidR="00C70D09" w:rsidRPr="00C10049" w:rsidRDefault="00C70D09" w:rsidP="00B335C9">
            <w:pPr>
              <w:rPr>
                <w:rFonts w:eastAsia="Calibri"/>
              </w:rPr>
            </w:pPr>
            <w:r w:rsidRPr="00C10049">
              <w:rPr>
                <w:rFonts w:eastAsia="Calibri"/>
              </w:rPr>
              <w:t>1.08</w:t>
            </w:r>
          </w:p>
        </w:tc>
        <w:tc>
          <w:tcPr>
            <w:tcW w:w="1155" w:type="dxa"/>
            <w:shd w:val="clear" w:color="auto" w:fill="auto"/>
          </w:tcPr>
          <w:p w14:paraId="299F42D1" w14:textId="77777777" w:rsidR="00C70D09" w:rsidRPr="00C10049" w:rsidRDefault="00C70D09" w:rsidP="00B335C9">
            <w:pPr>
              <w:jc w:val="center"/>
              <w:rPr>
                <w:rFonts w:eastAsia="Calibri"/>
              </w:rPr>
            </w:pPr>
            <w:r w:rsidRPr="00C10049">
              <w:rPr>
                <w:rFonts w:eastAsia="Calibri"/>
              </w:rPr>
              <w:t>0.99</w:t>
            </w:r>
          </w:p>
        </w:tc>
        <w:tc>
          <w:tcPr>
            <w:tcW w:w="864" w:type="dxa"/>
            <w:shd w:val="clear" w:color="auto" w:fill="auto"/>
          </w:tcPr>
          <w:p w14:paraId="5DD3088B" w14:textId="77777777" w:rsidR="00C70D09" w:rsidRPr="00C10049" w:rsidRDefault="00C70D09" w:rsidP="00B335C9">
            <w:pPr>
              <w:rPr>
                <w:rFonts w:eastAsia="Calibri"/>
              </w:rPr>
            </w:pPr>
            <w:r w:rsidRPr="00C10049">
              <w:rPr>
                <w:rFonts w:eastAsia="Calibri"/>
              </w:rPr>
              <w:t>0.95</w:t>
            </w:r>
          </w:p>
        </w:tc>
        <w:tc>
          <w:tcPr>
            <w:tcW w:w="716" w:type="dxa"/>
            <w:shd w:val="clear" w:color="auto" w:fill="auto"/>
          </w:tcPr>
          <w:p w14:paraId="03FB9451" w14:textId="77777777" w:rsidR="00C70D09" w:rsidRPr="00C10049" w:rsidRDefault="00C70D09" w:rsidP="00B335C9">
            <w:pPr>
              <w:rPr>
                <w:rFonts w:eastAsia="Calibri"/>
              </w:rPr>
            </w:pPr>
            <w:r w:rsidRPr="00C10049">
              <w:rPr>
                <w:rFonts w:eastAsia="Calibri"/>
              </w:rPr>
              <w:t>1.02</w:t>
            </w:r>
          </w:p>
        </w:tc>
        <w:tc>
          <w:tcPr>
            <w:tcW w:w="1173" w:type="dxa"/>
          </w:tcPr>
          <w:p w14:paraId="65759667" w14:textId="77777777" w:rsidR="00C70D09" w:rsidRPr="00C10049" w:rsidRDefault="00C70D09" w:rsidP="00B335C9">
            <w:pPr>
              <w:jc w:val="center"/>
              <w:rPr>
                <w:rFonts w:eastAsia="Calibri"/>
              </w:rPr>
            </w:pPr>
            <w:r w:rsidRPr="00C10049">
              <w:rPr>
                <w:rFonts w:eastAsia="Calibri"/>
              </w:rPr>
              <w:t>0.95</w:t>
            </w:r>
          </w:p>
        </w:tc>
        <w:tc>
          <w:tcPr>
            <w:tcW w:w="669" w:type="dxa"/>
          </w:tcPr>
          <w:p w14:paraId="6B17E959" w14:textId="77777777" w:rsidR="00C70D09" w:rsidRPr="00C10049" w:rsidRDefault="00C70D09" w:rsidP="00B335C9">
            <w:pPr>
              <w:rPr>
                <w:rFonts w:eastAsia="Calibri"/>
              </w:rPr>
            </w:pPr>
            <w:r w:rsidRPr="00C10049">
              <w:rPr>
                <w:rFonts w:eastAsia="Calibri"/>
              </w:rPr>
              <w:t>0.93</w:t>
            </w:r>
          </w:p>
        </w:tc>
        <w:tc>
          <w:tcPr>
            <w:tcW w:w="718" w:type="dxa"/>
          </w:tcPr>
          <w:p w14:paraId="0F5FE5CF" w14:textId="77777777" w:rsidR="00C70D09" w:rsidRPr="00C10049" w:rsidRDefault="00C70D09" w:rsidP="00B335C9">
            <w:pPr>
              <w:rPr>
                <w:rFonts w:eastAsia="Calibri"/>
              </w:rPr>
            </w:pPr>
            <w:r w:rsidRPr="00C10049">
              <w:rPr>
                <w:rFonts w:eastAsia="Calibri"/>
              </w:rPr>
              <w:t>0.98*</w:t>
            </w:r>
          </w:p>
        </w:tc>
      </w:tr>
      <w:tr w:rsidR="00C70D09" w:rsidRPr="00C10049" w14:paraId="34AC20FB" w14:textId="77777777" w:rsidTr="00C70D09">
        <w:trPr>
          <w:divId w:val="1972664081"/>
          <w:trHeight w:val="539"/>
        </w:trPr>
        <w:tc>
          <w:tcPr>
            <w:tcW w:w="1623" w:type="dxa"/>
            <w:shd w:val="clear" w:color="auto" w:fill="auto"/>
            <w:hideMark/>
          </w:tcPr>
          <w:p w14:paraId="315B1C05" w14:textId="77777777" w:rsidR="00C70D09" w:rsidRPr="00C10049" w:rsidRDefault="00C70D09" w:rsidP="00B335C9">
            <w:pPr>
              <w:rPr>
                <w:rFonts w:eastAsia="Calibri"/>
                <w:b/>
                <w:bCs/>
              </w:rPr>
            </w:pPr>
            <w:r w:rsidRPr="00C10049">
              <w:rPr>
                <w:rFonts w:eastAsia="Calibri"/>
                <w:b/>
                <w:bCs/>
              </w:rPr>
              <w:t xml:space="preserve">Free/Reduced </w:t>
            </w:r>
          </w:p>
          <w:p w14:paraId="0F4EBC5E" w14:textId="77777777" w:rsidR="00C70D09" w:rsidRPr="00C10049" w:rsidRDefault="00C70D09" w:rsidP="00B335C9">
            <w:pPr>
              <w:rPr>
                <w:rFonts w:eastAsia="Calibri"/>
              </w:rPr>
            </w:pPr>
            <w:r w:rsidRPr="00C10049">
              <w:rPr>
                <w:rFonts w:eastAsia="Calibri"/>
                <w:b/>
                <w:bCs/>
              </w:rPr>
              <w:t>Price Lunch</w:t>
            </w:r>
          </w:p>
        </w:tc>
        <w:tc>
          <w:tcPr>
            <w:tcW w:w="1180" w:type="dxa"/>
            <w:shd w:val="clear" w:color="auto" w:fill="auto"/>
            <w:hideMark/>
          </w:tcPr>
          <w:p w14:paraId="5A9D1FBD" w14:textId="77777777" w:rsidR="00C70D09" w:rsidRPr="00C10049" w:rsidRDefault="00C70D09" w:rsidP="00B335C9">
            <w:pPr>
              <w:jc w:val="center"/>
              <w:rPr>
                <w:rFonts w:eastAsia="Calibri"/>
              </w:rPr>
            </w:pPr>
            <w:r w:rsidRPr="00C10049">
              <w:rPr>
                <w:rFonts w:eastAsia="Calibri"/>
              </w:rPr>
              <w:t>0.95</w:t>
            </w:r>
          </w:p>
        </w:tc>
        <w:tc>
          <w:tcPr>
            <w:tcW w:w="612" w:type="dxa"/>
            <w:shd w:val="clear" w:color="auto" w:fill="auto"/>
            <w:hideMark/>
          </w:tcPr>
          <w:p w14:paraId="58D77B56" w14:textId="77777777" w:rsidR="00C70D09" w:rsidRPr="00C10049" w:rsidRDefault="00C70D09" w:rsidP="00B335C9">
            <w:pPr>
              <w:rPr>
                <w:rFonts w:eastAsia="Calibri"/>
              </w:rPr>
            </w:pPr>
            <w:r w:rsidRPr="00C10049">
              <w:rPr>
                <w:rFonts w:eastAsia="Calibri"/>
              </w:rPr>
              <w:t>0.91</w:t>
            </w:r>
          </w:p>
        </w:tc>
        <w:tc>
          <w:tcPr>
            <w:tcW w:w="733" w:type="dxa"/>
            <w:shd w:val="clear" w:color="auto" w:fill="auto"/>
            <w:hideMark/>
          </w:tcPr>
          <w:p w14:paraId="5DA37EBD" w14:textId="77777777" w:rsidR="00C70D09" w:rsidRPr="00C10049" w:rsidRDefault="00C70D09" w:rsidP="00B335C9">
            <w:pPr>
              <w:rPr>
                <w:rFonts w:eastAsia="Calibri"/>
              </w:rPr>
            </w:pPr>
            <w:r w:rsidRPr="00C10049">
              <w:rPr>
                <w:rFonts w:eastAsia="Calibri"/>
              </w:rPr>
              <w:t>0.99*</w:t>
            </w:r>
          </w:p>
        </w:tc>
        <w:tc>
          <w:tcPr>
            <w:tcW w:w="1199" w:type="dxa"/>
            <w:shd w:val="clear" w:color="auto" w:fill="auto"/>
            <w:hideMark/>
          </w:tcPr>
          <w:p w14:paraId="6441F319" w14:textId="77777777" w:rsidR="00C70D09" w:rsidRPr="00C10049" w:rsidRDefault="00C70D09" w:rsidP="00B335C9">
            <w:pPr>
              <w:jc w:val="center"/>
              <w:rPr>
                <w:rFonts w:eastAsia="Calibri"/>
              </w:rPr>
            </w:pPr>
            <w:r w:rsidRPr="00C10049">
              <w:rPr>
                <w:rFonts w:eastAsia="Calibri"/>
              </w:rPr>
              <w:t>1.07</w:t>
            </w:r>
          </w:p>
        </w:tc>
        <w:tc>
          <w:tcPr>
            <w:tcW w:w="612" w:type="dxa"/>
            <w:shd w:val="clear" w:color="auto" w:fill="auto"/>
            <w:hideMark/>
          </w:tcPr>
          <w:p w14:paraId="5117E923" w14:textId="77777777" w:rsidR="00C70D09" w:rsidRPr="00C10049" w:rsidRDefault="00C70D09" w:rsidP="00B335C9">
            <w:pPr>
              <w:rPr>
                <w:rFonts w:eastAsia="Calibri"/>
              </w:rPr>
            </w:pPr>
            <w:r w:rsidRPr="00C10049">
              <w:rPr>
                <w:rFonts w:eastAsia="Calibri"/>
              </w:rPr>
              <w:t>0.96</w:t>
            </w:r>
          </w:p>
        </w:tc>
        <w:tc>
          <w:tcPr>
            <w:tcW w:w="716" w:type="dxa"/>
            <w:shd w:val="clear" w:color="auto" w:fill="auto"/>
            <w:hideMark/>
          </w:tcPr>
          <w:p w14:paraId="1D57C280" w14:textId="77777777" w:rsidR="00C70D09" w:rsidRPr="00C10049" w:rsidRDefault="00C70D09" w:rsidP="00B335C9">
            <w:pPr>
              <w:rPr>
                <w:rFonts w:eastAsia="Calibri"/>
              </w:rPr>
            </w:pPr>
            <w:r w:rsidRPr="00C10049">
              <w:rPr>
                <w:rFonts w:eastAsia="Calibri"/>
              </w:rPr>
              <w:t>1.21</w:t>
            </w:r>
          </w:p>
        </w:tc>
        <w:tc>
          <w:tcPr>
            <w:tcW w:w="1155" w:type="dxa"/>
            <w:shd w:val="clear" w:color="auto" w:fill="auto"/>
            <w:hideMark/>
          </w:tcPr>
          <w:p w14:paraId="4ACD79B9" w14:textId="77777777" w:rsidR="00C70D09" w:rsidRPr="00C10049" w:rsidRDefault="00C70D09" w:rsidP="00B335C9">
            <w:pPr>
              <w:jc w:val="center"/>
              <w:rPr>
                <w:rFonts w:eastAsia="Calibri"/>
              </w:rPr>
            </w:pPr>
            <w:r w:rsidRPr="00C10049">
              <w:rPr>
                <w:rFonts w:eastAsia="Calibri"/>
              </w:rPr>
              <w:t xml:space="preserve"> 0.79</w:t>
            </w:r>
          </w:p>
        </w:tc>
        <w:tc>
          <w:tcPr>
            <w:tcW w:w="864" w:type="dxa"/>
            <w:shd w:val="clear" w:color="auto" w:fill="auto"/>
            <w:hideMark/>
          </w:tcPr>
          <w:p w14:paraId="47C38426" w14:textId="77777777" w:rsidR="00C70D09" w:rsidRPr="00C10049" w:rsidRDefault="00C70D09" w:rsidP="00B335C9">
            <w:pPr>
              <w:rPr>
                <w:rFonts w:eastAsia="Calibri"/>
              </w:rPr>
            </w:pPr>
            <w:r w:rsidRPr="00C10049">
              <w:rPr>
                <w:rFonts w:eastAsia="Calibri"/>
              </w:rPr>
              <w:t>0.73</w:t>
            </w:r>
          </w:p>
        </w:tc>
        <w:tc>
          <w:tcPr>
            <w:tcW w:w="716" w:type="dxa"/>
            <w:shd w:val="clear" w:color="auto" w:fill="auto"/>
            <w:hideMark/>
          </w:tcPr>
          <w:p w14:paraId="32B18CC2" w14:textId="77777777" w:rsidR="00C70D09" w:rsidRPr="00C10049" w:rsidRDefault="00C70D09" w:rsidP="00B335C9">
            <w:pPr>
              <w:rPr>
                <w:rFonts w:eastAsia="Calibri"/>
              </w:rPr>
            </w:pPr>
            <w:r w:rsidRPr="00C10049">
              <w:rPr>
                <w:rFonts w:eastAsia="Calibri"/>
              </w:rPr>
              <w:t>0.84*</w:t>
            </w:r>
          </w:p>
        </w:tc>
        <w:tc>
          <w:tcPr>
            <w:tcW w:w="1173" w:type="dxa"/>
          </w:tcPr>
          <w:p w14:paraId="6071B7FB" w14:textId="77777777" w:rsidR="00C70D09" w:rsidRPr="00C10049" w:rsidRDefault="00C70D09" w:rsidP="00B335C9">
            <w:pPr>
              <w:jc w:val="center"/>
              <w:rPr>
                <w:rFonts w:eastAsia="Calibri"/>
              </w:rPr>
            </w:pPr>
            <w:r w:rsidRPr="00C10049">
              <w:rPr>
                <w:rFonts w:eastAsia="Calibri"/>
              </w:rPr>
              <w:t>0.84</w:t>
            </w:r>
          </w:p>
        </w:tc>
        <w:tc>
          <w:tcPr>
            <w:tcW w:w="669" w:type="dxa"/>
          </w:tcPr>
          <w:p w14:paraId="05ABF94B" w14:textId="77777777" w:rsidR="00C70D09" w:rsidRPr="00C10049" w:rsidRDefault="00C70D09" w:rsidP="00B335C9">
            <w:pPr>
              <w:rPr>
                <w:rFonts w:eastAsia="Calibri"/>
              </w:rPr>
            </w:pPr>
            <w:r w:rsidRPr="00C10049">
              <w:rPr>
                <w:rFonts w:eastAsia="Calibri"/>
              </w:rPr>
              <w:t>0.79</w:t>
            </w:r>
          </w:p>
        </w:tc>
        <w:tc>
          <w:tcPr>
            <w:tcW w:w="718" w:type="dxa"/>
          </w:tcPr>
          <w:p w14:paraId="3187754F" w14:textId="77777777" w:rsidR="00C70D09" w:rsidRPr="00C10049" w:rsidRDefault="00C70D09" w:rsidP="00B335C9">
            <w:pPr>
              <w:rPr>
                <w:rFonts w:eastAsia="Calibri"/>
              </w:rPr>
            </w:pPr>
            <w:r w:rsidRPr="00C10049">
              <w:rPr>
                <w:rFonts w:eastAsia="Calibri"/>
              </w:rPr>
              <w:t>0.89*</w:t>
            </w:r>
          </w:p>
        </w:tc>
      </w:tr>
      <w:tr w:rsidR="00C70D09" w:rsidRPr="00C10049" w14:paraId="5F889BB0" w14:textId="77777777" w:rsidTr="00C70D09">
        <w:trPr>
          <w:divId w:val="1972664081"/>
          <w:trHeight w:val="539"/>
        </w:trPr>
        <w:tc>
          <w:tcPr>
            <w:tcW w:w="1623" w:type="dxa"/>
            <w:tcBorders>
              <w:bottom w:val="single" w:sz="4" w:space="0" w:color="auto"/>
            </w:tcBorders>
            <w:shd w:val="clear" w:color="auto" w:fill="auto"/>
          </w:tcPr>
          <w:p w14:paraId="4A7A0963" w14:textId="77777777" w:rsidR="00C70D09" w:rsidRPr="00C10049" w:rsidRDefault="00C70D09" w:rsidP="00B335C9">
            <w:pPr>
              <w:rPr>
                <w:rFonts w:eastAsia="Calibri"/>
                <w:b/>
                <w:bCs/>
              </w:rPr>
            </w:pPr>
            <w:r w:rsidRPr="00C10049">
              <w:rPr>
                <w:rFonts w:eastAsia="Calibri"/>
                <w:b/>
                <w:bCs/>
              </w:rPr>
              <w:t>School</w:t>
            </w:r>
          </w:p>
        </w:tc>
        <w:tc>
          <w:tcPr>
            <w:tcW w:w="1180" w:type="dxa"/>
            <w:tcBorders>
              <w:bottom w:val="single" w:sz="4" w:space="0" w:color="auto"/>
            </w:tcBorders>
            <w:shd w:val="clear" w:color="auto" w:fill="auto"/>
          </w:tcPr>
          <w:p w14:paraId="46C6EA64" w14:textId="77777777" w:rsidR="00C70D09" w:rsidRPr="00C10049" w:rsidRDefault="00C70D09" w:rsidP="00B335C9">
            <w:pPr>
              <w:jc w:val="center"/>
              <w:rPr>
                <w:rFonts w:eastAsia="Calibri"/>
              </w:rPr>
            </w:pPr>
            <w:r w:rsidRPr="00C10049">
              <w:rPr>
                <w:rFonts w:eastAsia="Calibri"/>
              </w:rPr>
              <w:t>1.01</w:t>
            </w:r>
          </w:p>
        </w:tc>
        <w:tc>
          <w:tcPr>
            <w:tcW w:w="612" w:type="dxa"/>
            <w:tcBorders>
              <w:bottom w:val="single" w:sz="4" w:space="0" w:color="auto"/>
            </w:tcBorders>
            <w:shd w:val="clear" w:color="auto" w:fill="auto"/>
          </w:tcPr>
          <w:p w14:paraId="581AC67C" w14:textId="77777777" w:rsidR="00C70D09" w:rsidRPr="00C10049" w:rsidRDefault="00C70D09" w:rsidP="00B335C9">
            <w:pPr>
              <w:rPr>
                <w:rFonts w:eastAsia="Calibri"/>
              </w:rPr>
            </w:pPr>
            <w:r w:rsidRPr="00C10049">
              <w:rPr>
                <w:rFonts w:eastAsia="Calibri"/>
              </w:rPr>
              <w:t>1.01</w:t>
            </w:r>
          </w:p>
        </w:tc>
        <w:tc>
          <w:tcPr>
            <w:tcW w:w="733" w:type="dxa"/>
            <w:tcBorders>
              <w:bottom w:val="single" w:sz="4" w:space="0" w:color="auto"/>
            </w:tcBorders>
            <w:shd w:val="clear" w:color="auto" w:fill="auto"/>
          </w:tcPr>
          <w:p w14:paraId="163D59D1" w14:textId="77777777" w:rsidR="00C70D09" w:rsidRPr="00C10049" w:rsidRDefault="00C70D09" w:rsidP="00B335C9">
            <w:pPr>
              <w:rPr>
                <w:rFonts w:eastAsia="Calibri"/>
              </w:rPr>
            </w:pPr>
            <w:r w:rsidRPr="00C10049">
              <w:rPr>
                <w:rFonts w:eastAsia="Calibri"/>
              </w:rPr>
              <w:t>1.01*</w:t>
            </w:r>
          </w:p>
        </w:tc>
        <w:tc>
          <w:tcPr>
            <w:tcW w:w="1199" w:type="dxa"/>
            <w:tcBorders>
              <w:bottom w:val="single" w:sz="4" w:space="0" w:color="auto"/>
            </w:tcBorders>
            <w:shd w:val="clear" w:color="auto" w:fill="auto"/>
          </w:tcPr>
          <w:p w14:paraId="4AAB6770" w14:textId="77777777" w:rsidR="00C70D09" w:rsidRPr="00C10049" w:rsidRDefault="00C70D09" w:rsidP="00B335C9">
            <w:pPr>
              <w:jc w:val="center"/>
              <w:rPr>
                <w:rFonts w:eastAsia="Calibri"/>
              </w:rPr>
            </w:pPr>
            <w:r w:rsidRPr="00C10049">
              <w:rPr>
                <w:rFonts w:eastAsia="Calibri"/>
              </w:rPr>
              <w:t>0.99</w:t>
            </w:r>
          </w:p>
        </w:tc>
        <w:tc>
          <w:tcPr>
            <w:tcW w:w="612" w:type="dxa"/>
            <w:tcBorders>
              <w:bottom w:val="single" w:sz="4" w:space="0" w:color="auto"/>
            </w:tcBorders>
            <w:shd w:val="clear" w:color="auto" w:fill="auto"/>
          </w:tcPr>
          <w:p w14:paraId="2CAC1C97" w14:textId="77777777" w:rsidR="00C70D09" w:rsidRPr="00C10049" w:rsidRDefault="00C70D09" w:rsidP="00B335C9">
            <w:pPr>
              <w:rPr>
                <w:rFonts w:eastAsia="Calibri"/>
              </w:rPr>
            </w:pPr>
            <w:r w:rsidRPr="00C10049">
              <w:rPr>
                <w:rFonts w:eastAsia="Calibri"/>
              </w:rPr>
              <w:t>0.99</w:t>
            </w:r>
          </w:p>
        </w:tc>
        <w:tc>
          <w:tcPr>
            <w:tcW w:w="716" w:type="dxa"/>
            <w:tcBorders>
              <w:bottom w:val="single" w:sz="4" w:space="0" w:color="auto"/>
            </w:tcBorders>
            <w:shd w:val="clear" w:color="auto" w:fill="auto"/>
          </w:tcPr>
          <w:p w14:paraId="61D18BB8" w14:textId="77777777" w:rsidR="00C70D09" w:rsidRPr="00C10049" w:rsidRDefault="00C70D09" w:rsidP="00B335C9">
            <w:pPr>
              <w:rPr>
                <w:rFonts w:eastAsia="Calibri"/>
              </w:rPr>
            </w:pPr>
            <w:r w:rsidRPr="00C10049">
              <w:rPr>
                <w:rFonts w:eastAsia="Calibri"/>
              </w:rPr>
              <w:t>1.00*</w:t>
            </w:r>
          </w:p>
        </w:tc>
        <w:tc>
          <w:tcPr>
            <w:tcW w:w="1155" w:type="dxa"/>
            <w:tcBorders>
              <w:bottom w:val="single" w:sz="4" w:space="0" w:color="auto"/>
            </w:tcBorders>
            <w:shd w:val="clear" w:color="auto" w:fill="auto"/>
          </w:tcPr>
          <w:p w14:paraId="3EE9FAE5" w14:textId="77777777" w:rsidR="00C70D09" w:rsidRPr="00C10049" w:rsidRDefault="00C70D09" w:rsidP="00B335C9">
            <w:pPr>
              <w:jc w:val="center"/>
              <w:rPr>
                <w:rFonts w:eastAsia="Calibri"/>
              </w:rPr>
            </w:pPr>
            <w:r w:rsidRPr="00C10049">
              <w:rPr>
                <w:rFonts w:eastAsia="Calibri"/>
              </w:rPr>
              <w:t xml:space="preserve"> 1.02</w:t>
            </w:r>
          </w:p>
        </w:tc>
        <w:tc>
          <w:tcPr>
            <w:tcW w:w="864" w:type="dxa"/>
            <w:tcBorders>
              <w:bottom w:val="single" w:sz="4" w:space="0" w:color="auto"/>
            </w:tcBorders>
            <w:shd w:val="clear" w:color="auto" w:fill="auto"/>
          </w:tcPr>
          <w:p w14:paraId="314AEFFE" w14:textId="77777777" w:rsidR="00C70D09" w:rsidRPr="00C10049" w:rsidRDefault="00C70D09" w:rsidP="00B335C9">
            <w:pPr>
              <w:rPr>
                <w:rFonts w:eastAsia="Calibri"/>
              </w:rPr>
            </w:pPr>
            <w:r w:rsidRPr="00C10049">
              <w:rPr>
                <w:rFonts w:eastAsia="Calibri"/>
              </w:rPr>
              <w:t>1.01</w:t>
            </w:r>
          </w:p>
        </w:tc>
        <w:tc>
          <w:tcPr>
            <w:tcW w:w="716" w:type="dxa"/>
            <w:tcBorders>
              <w:bottom w:val="single" w:sz="4" w:space="0" w:color="auto"/>
            </w:tcBorders>
            <w:shd w:val="clear" w:color="auto" w:fill="auto"/>
          </w:tcPr>
          <w:p w14:paraId="22E5C415" w14:textId="77777777" w:rsidR="00C70D09" w:rsidRPr="00C10049" w:rsidRDefault="00C70D09" w:rsidP="00B335C9">
            <w:pPr>
              <w:rPr>
                <w:rFonts w:eastAsia="Calibri"/>
              </w:rPr>
            </w:pPr>
            <w:r w:rsidRPr="00C10049">
              <w:rPr>
                <w:rFonts w:eastAsia="Calibri"/>
              </w:rPr>
              <w:t>1.02*</w:t>
            </w:r>
          </w:p>
        </w:tc>
        <w:tc>
          <w:tcPr>
            <w:tcW w:w="1173" w:type="dxa"/>
            <w:tcBorders>
              <w:bottom w:val="single" w:sz="4" w:space="0" w:color="auto"/>
            </w:tcBorders>
          </w:tcPr>
          <w:p w14:paraId="63A0272E" w14:textId="77777777" w:rsidR="00C70D09" w:rsidRPr="00C10049" w:rsidRDefault="00C70D09" w:rsidP="00B335C9">
            <w:pPr>
              <w:jc w:val="center"/>
              <w:rPr>
                <w:rFonts w:eastAsia="Calibri"/>
              </w:rPr>
            </w:pPr>
            <w:r w:rsidRPr="00C10049">
              <w:rPr>
                <w:rFonts w:eastAsia="Calibri"/>
              </w:rPr>
              <w:t>1.01</w:t>
            </w:r>
          </w:p>
        </w:tc>
        <w:tc>
          <w:tcPr>
            <w:tcW w:w="669" w:type="dxa"/>
            <w:tcBorders>
              <w:bottom w:val="single" w:sz="4" w:space="0" w:color="auto"/>
            </w:tcBorders>
          </w:tcPr>
          <w:p w14:paraId="120BE97A" w14:textId="77777777" w:rsidR="00C70D09" w:rsidRPr="00C10049" w:rsidRDefault="00C70D09" w:rsidP="00B335C9">
            <w:pPr>
              <w:rPr>
                <w:rFonts w:eastAsia="Calibri"/>
              </w:rPr>
            </w:pPr>
            <w:r w:rsidRPr="00C10049">
              <w:rPr>
                <w:rFonts w:eastAsia="Calibri"/>
              </w:rPr>
              <w:t>1.01</w:t>
            </w:r>
          </w:p>
        </w:tc>
        <w:tc>
          <w:tcPr>
            <w:tcW w:w="718" w:type="dxa"/>
            <w:tcBorders>
              <w:bottom w:val="single" w:sz="4" w:space="0" w:color="auto"/>
            </w:tcBorders>
          </w:tcPr>
          <w:p w14:paraId="6E08B805" w14:textId="77777777" w:rsidR="00C70D09" w:rsidRPr="00C10049" w:rsidRDefault="00C70D09" w:rsidP="00B335C9">
            <w:pPr>
              <w:rPr>
                <w:rFonts w:eastAsia="Calibri"/>
              </w:rPr>
            </w:pPr>
            <w:r w:rsidRPr="00C10049">
              <w:rPr>
                <w:rFonts w:eastAsia="Calibri"/>
              </w:rPr>
              <w:t>1.01*</w:t>
            </w:r>
          </w:p>
        </w:tc>
      </w:tr>
      <w:tr w:rsidR="00C70D09" w:rsidRPr="00C10049" w14:paraId="013FB84E" w14:textId="77777777" w:rsidTr="00C70D09">
        <w:trPr>
          <w:divId w:val="1972664081"/>
          <w:trHeight w:val="260"/>
        </w:trPr>
        <w:tc>
          <w:tcPr>
            <w:tcW w:w="1623" w:type="dxa"/>
            <w:tcBorders>
              <w:top w:val="single" w:sz="4" w:space="0" w:color="auto"/>
              <w:bottom w:val="single" w:sz="4" w:space="0" w:color="auto"/>
            </w:tcBorders>
            <w:shd w:val="clear" w:color="auto" w:fill="auto"/>
          </w:tcPr>
          <w:p w14:paraId="16C9A327" w14:textId="77777777" w:rsidR="00C70D09" w:rsidRPr="00C10049" w:rsidRDefault="00C70D09" w:rsidP="00B335C9">
            <w:pPr>
              <w:rPr>
                <w:rFonts w:eastAsia="Calibri"/>
                <w:b/>
                <w:bCs/>
              </w:rPr>
            </w:pPr>
          </w:p>
        </w:tc>
        <w:tc>
          <w:tcPr>
            <w:tcW w:w="2525" w:type="dxa"/>
            <w:gridSpan w:val="3"/>
            <w:tcBorders>
              <w:top w:val="single" w:sz="4" w:space="0" w:color="auto"/>
              <w:bottom w:val="single" w:sz="4" w:space="0" w:color="auto"/>
            </w:tcBorders>
            <w:shd w:val="clear" w:color="auto" w:fill="auto"/>
          </w:tcPr>
          <w:p w14:paraId="5084DE71" w14:textId="77777777" w:rsidR="00C70D09" w:rsidRPr="00C10049" w:rsidRDefault="00C70D09" w:rsidP="00B335C9">
            <w:pPr>
              <w:jc w:val="center"/>
              <w:rPr>
                <w:rFonts w:eastAsia="Calibri"/>
                <w:b/>
                <w:bCs/>
              </w:rPr>
            </w:pPr>
            <w:r w:rsidRPr="00C10049">
              <w:rPr>
                <w:rFonts w:eastAsia="Calibri"/>
                <w:b/>
                <w:bCs/>
              </w:rPr>
              <w:t>Selection</w:t>
            </w:r>
          </w:p>
        </w:tc>
        <w:tc>
          <w:tcPr>
            <w:tcW w:w="2527" w:type="dxa"/>
            <w:gridSpan w:val="3"/>
            <w:tcBorders>
              <w:top w:val="single" w:sz="4" w:space="0" w:color="auto"/>
              <w:bottom w:val="single" w:sz="4" w:space="0" w:color="auto"/>
            </w:tcBorders>
            <w:shd w:val="clear" w:color="auto" w:fill="auto"/>
          </w:tcPr>
          <w:p w14:paraId="145675A3" w14:textId="77777777" w:rsidR="00C70D09" w:rsidRPr="00C10049" w:rsidRDefault="00C70D09" w:rsidP="00B335C9">
            <w:pPr>
              <w:jc w:val="center"/>
              <w:rPr>
                <w:rFonts w:eastAsia="Calibri"/>
                <w:b/>
                <w:bCs/>
              </w:rPr>
            </w:pPr>
            <w:r w:rsidRPr="00C10049">
              <w:rPr>
                <w:rFonts w:eastAsia="Calibri"/>
                <w:b/>
                <w:bCs/>
              </w:rPr>
              <w:t>Consumption</w:t>
            </w:r>
          </w:p>
        </w:tc>
        <w:tc>
          <w:tcPr>
            <w:tcW w:w="2735" w:type="dxa"/>
            <w:gridSpan w:val="3"/>
            <w:tcBorders>
              <w:top w:val="single" w:sz="4" w:space="0" w:color="auto"/>
              <w:bottom w:val="single" w:sz="4" w:space="0" w:color="auto"/>
            </w:tcBorders>
            <w:shd w:val="clear" w:color="auto" w:fill="auto"/>
          </w:tcPr>
          <w:p w14:paraId="53EBA6DC" w14:textId="77777777" w:rsidR="00C70D09" w:rsidRPr="00C10049" w:rsidRDefault="00C70D09" w:rsidP="00B335C9">
            <w:pPr>
              <w:jc w:val="center"/>
              <w:rPr>
                <w:rFonts w:eastAsia="Calibri"/>
                <w:b/>
                <w:bCs/>
              </w:rPr>
            </w:pPr>
            <w:r w:rsidRPr="00C10049">
              <w:rPr>
                <w:rFonts w:eastAsia="Calibri"/>
                <w:b/>
                <w:bCs/>
              </w:rPr>
              <w:t>Waste</w:t>
            </w:r>
          </w:p>
        </w:tc>
        <w:tc>
          <w:tcPr>
            <w:tcW w:w="2560" w:type="dxa"/>
            <w:gridSpan w:val="3"/>
            <w:tcBorders>
              <w:top w:val="single" w:sz="4" w:space="0" w:color="auto"/>
              <w:bottom w:val="single" w:sz="4" w:space="0" w:color="auto"/>
            </w:tcBorders>
          </w:tcPr>
          <w:p w14:paraId="126D2C0D" w14:textId="77777777" w:rsidR="00C70D09" w:rsidRPr="00C10049" w:rsidRDefault="00C70D09" w:rsidP="00B335C9">
            <w:pPr>
              <w:jc w:val="center"/>
              <w:rPr>
                <w:rFonts w:eastAsia="Calibri"/>
                <w:b/>
                <w:bCs/>
              </w:rPr>
            </w:pPr>
            <w:r w:rsidRPr="00C10049">
              <w:rPr>
                <w:rFonts w:eastAsia="Calibri"/>
                <w:b/>
                <w:bCs/>
              </w:rPr>
              <w:t>Waste Proportion</w:t>
            </w:r>
          </w:p>
        </w:tc>
      </w:tr>
      <w:tr w:rsidR="00C70D09" w:rsidRPr="00C10049" w14:paraId="1040E2B3" w14:textId="77777777" w:rsidTr="00C70D09">
        <w:trPr>
          <w:divId w:val="1972664081"/>
          <w:trHeight w:val="539"/>
        </w:trPr>
        <w:tc>
          <w:tcPr>
            <w:tcW w:w="1623" w:type="dxa"/>
            <w:tcBorders>
              <w:top w:val="single" w:sz="4" w:space="0" w:color="auto"/>
            </w:tcBorders>
            <w:shd w:val="clear" w:color="auto" w:fill="auto"/>
          </w:tcPr>
          <w:p w14:paraId="048E4A0D" w14:textId="77777777" w:rsidR="00C70D09" w:rsidRPr="00C10049" w:rsidRDefault="00C70D09" w:rsidP="00B335C9">
            <w:pPr>
              <w:rPr>
                <w:rFonts w:eastAsia="Calibri"/>
                <w:b/>
                <w:bCs/>
              </w:rPr>
            </w:pPr>
          </w:p>
        </w:tc>
        <w:tc>
          <w:tcPr>
            <w:tcW w:w="1180" w:type="dxa"/>
            <w:tcBorders>
              <w:top w:val="single" w:sz="4" w:space="0" w:color="auto"/>
            </w:tcBorders>
            <w:shd w:val="clear" w:color="auto" w:fill="auto"/>
          </w:tcPr>
          <w:p w14:paraId="61BB93A9" w14:textId="77777777" w:rsidR="00C70D09" w:rsidRPr="00C10049" w:rsidRDefault="00C70D09" w:rsidP="00B335C9">
            <w:pPr>
              <w:rPr>
                <w:rFonts w:eastAsia="Calibri"/>
                <w:vertAlign w:val="superscript"/>
              </w:rPr>
            </w:pPr>
            <w:r w:rsidRPr="00C10049">
              <w:rPr>
                <w:rFonts w:eastAsia="Calibri"/>
              </w:rPr>
              <w:t>Odds Ratio</w:t>
            </w:r>
          </w:p>
        </w:tc>
        <w:tc>
          <w:tcPr>
            <w:tcW w:w="1345" w:type="dxa"/>
            <w:gridSpan w:val="2"/>
            <w:tcBorders>
              <w:top w:val="single" w:sz="4" w:space="0" w:color="auto"/>
            </w:tcBorders>
            <w:shd w:val="clear" w:color="auto" w:fill="auto"/>
          </w:tcPr>
          <w:p w14:paraId="741CB5E8" w14:textId="77777777" w:rsidR="00C70D09" w:rsidRPr="00C10049" w:rsidRDefault="00C70D09" w:rsidP="00B335C9">
            <w:pPr>
              <w:rPr>
                <w:rFonts w:eastAsia="Calibri"/>
              </w:rPr>
            </w:pPr>
            <w:r w:rsidRPr="00C10049">
              <w:rPr>
                <w:rFonts w:eastAsia="Calibri"/>
              </w:rPr>
              <w:t>CI (95%)</w:t>
            </w:r>
          </w:p>
        </w:tc>
        <w:tc>
          <w:tcPr>
            <w:tcW w:w="1199" w:type="dxa"/>
            <w:tcBorders>
              <w:top w:val="single" w:sz="4" w:space="0" w:color="auto"/>
            </w:tcBorders>
            <w:shd w:val="clear" w:color="auto" w:fill="auto"/>
          </w:tcPr>
          <w:p w14:paraId="0C7B7B5F" w14:textId="77777777" w:rsidR="00C70D09" w:rsidRPr="00C10049" w:rsidRDefault="00C70D09" w:rsidP="00B335C9">
            <w:pPr>
              <w:rPr>
                <w:rFonts w:eastAsia="Calibri"/>
              </w:rPr>
            </w:pPr>
            <w:r w:rsidRPr="00C10049">
              <w:rPr>
                <w:rFonts w:eastAsia="Calibri"/>
              </w:rPr>
              <w:t xml:space="preserve">Odds </w:t>
            </w:r>
          </w:p>
          <w:p w14:paraId="7838A92D" w14:textId="77777777" w:rsidR="00C70D09" w:rsidRPr="00C10049" w:rsidRDefault="00C70D09" w:rsidP="00B335C9">
            <w:pPr>
              <w:rPr>
                <w:rFonts w:eastAsia="Calibri"/>
                <w:vertAlign w:val="superscript"/>
              </w:rPr>
            </w:pPr>
            <w:r w:rsidRPr="00C10049">
              <w:rPr>
                <w:rFonts w:eastAsia="Calibri"/>
              </w:rPr>
              <w:t>Ratio</w:t>
            </w:r>
          </w:p>
        </w:tc>
        <w:tc>
          <w:tcPr>
            <w:tcW w:w="1328" w:type="dxa"/>
            <w:gridSpan w:val="2"/>
            <w:tcBorders>
              <w:top w:val="single" w:sz="4" w:space="0" w:color="auto"/>
            </w:tcBorders>
            <w:shd w:val="clear" w:color="auto" w:fill="auto"/>
          </w:tcPr>
          <w:p w14:paraId="30BF0FFF" w14:textId="77777777" w:rsidR="00C70D09" w:rsidRPr="00C10049" w:rsidRDefault="00C70D09" w:rsidP="00B335C9">
            <w:pPr>
              <w:jc w:val="center"/>
              <w:rPr>
                <w:rFonts w:eastAsia="Calibri"/>
              </w:rPr>
            </w:pPr>
            <w:r w:rsidRPr="00C10049">
              <w:rPr>
                <w:rFonts w:eastAsia="Calibri"/>
              </w:rPr>
              <w:t>CI (95%)</w:t>
            </w:r>
          </w:p>
        </w:tc>
        <w:tc>
          <w:tcPr>
            <w:tcW w:w="1155" w:type="dxa"/>
            <w:tcBorders>
              <w:top w:val="single" w:sz="4" w:space="0" w:color="auto"/>
            </w:tcBorders>
            <w:shd w:val="clear" w:color="auto" w:fill="auto"/>
          </w:tcPr>
          <w:p w14:paraId="2CD56BCD" w14:textId="77777777" w:rsidR="00C70D09" w:rsidRPr="00C10049" w:rsidRDefault="00C70D09" w:rsidP="00B335C9">
            <w:pPr>
              <w:rPr>
                <w:rFonts w:eastAsia="Calibri"/>
                <w:vertAlign w:val="superscript"/>
              </w:rPr>
            </w:pPr>
            <w:r w:rsidRPr="00C10049">
              <w:rPr>
                <w:rFonts w:eastAsia="Calibri"/>
              </w:rPr>
              <w:t>Odds Ratio</w:t>
            </w:r>
          </w:p>
        </w:tc>
        <w:tc>
          <w:tcPr>
            <w:tcW w:w="1580" w:type="dxa"/>
            <w:gridSpan w:val="2"/>
            <w:tcBorders>
              <w:top w:val="single" w:sz="4" w:space="0" w:color="auto"/>
            </w:tcBorders>
            <w:shd w:val="clear" w:color="auto" w:fill="auto"/>
          </w:tcPr>
          <w:p w14:paraId="129559DD" w14:textId="77777777" w:rsidR="00C70D09" w:rsidRPr="00C10049" w:rsidRDefault="00C70D09" w:rsidP="00B335C9">
            <w:pPr>
              <w:rPr>
                <w:rFonts w:eastAsia="Calibri"/>
              </w:rPr>
            </w:pPr>
            <w:r w:rsidRPr="00C10049">
              <w:rPr>
                <w:rFonts w:eastAsia="Calibri"/>
              </w:rPr>
              <w:t>CI (95%)</w:t>
            </w:r>
          </w:p>
        </w:tc>
        <w:tc>
          <w:tcPr>
            <w:tcW w:w="1173" w:type="dxa"/>
            <w:tcBorders>
              <w:top w:val="single" w:sz="4" w:space="0" w:color="auto"/>
            </w:tcBorders>
          </w:tcPr>
          <w:p w14:paraId="06A52438" w14:textId="77777777" w:rsidR="00C70D09" w:rsidRPr="00C10049" w:rsidRDefault="00C70D09" w:rsidP="00B335C9">
            <w:pPr>
              <w:rPr>
                <w:rFonts w:eastAsia="Calibri"/>
                <w:vertAlign w:val="superscript"/>
              </w:rPr>
            </w:pPr>
            <w:r w:rsidRPr="00C10049">
              <w:rPr>
                <w:rFonts w:eastAsia="Calibri"/>
              </w:rPr>
              <w:t>Odds Ratio</w:t>
            </w:r>
          </w:p>
        </w:tc>
        <w:tc>
          <w:tcPr>
            <w:tcW w:w="1387" w:type="dxa"/>
            <w:gridSpan w:val="2"/>
            <w:tcBorders>
              <w:top w:val="single" w:sz="4" w:space="0" w:color="auto"/>
            </w:tcBorders>
          </w:tcPr>
          <w:p w14:paraId="086B1CEA" w14:textId="77777777" w:rsidR="00C70D09" w:rsidRPr="00C10049" w:rsidRDefault="00C70D09" w:rsidP="00B335C9">
            <w:pPr>
              <w:jc w:val="center"/>
              <w:rPr>
                <w:rFonts w:eastAsia="Calibri"/>
              </w:rPr>
            </w:pPr>
            <w:r w:rsidRPr="00C10049">
              <w:rPr>
                <w:rFonts w:eastAsia="Calibri"/>
              </w:rPr>
              <w:t>CI (95%)</w:t>
            </w:r>
          </w:p>
        </w:tc>
      </w:tr>
      <w:tr w:rsidR="00C70D09" w:rsidRPr="00C10049" w14:paraId="789B7CD8" w14:textId="77777777" w:rsidTr="00C70D09">
        <w:trPr>
          <w:divId w:val="1972664081"/>
          <w:trHeight w:val="539"/>
        </w:trPr>
        <w:tc>
          <w:tcPr>
            <w:tcW w:w="1623" w:type="dxa"/>
            <w:shd w:val="clear" w:color="auto" w:fill="auto"/>
          </w:tcPr>
          <w:p w14:paraId="2445AE84" w14:textId="77777777" w:rsidR="00C70D09" w:rsidRPr="00C10049" w:rsidRDefault="00C70D09" w:rsidP="00B335C9">
            <w:pPr>
              <w:rPr>
                <w:rFonts w:eastAsia="Calibri"/>
                <w:b/>
                <w:bCs/>
              </w:rPr>
            </w:pPr>
            <w:r w:rsidRPr="00C10049">
              <w:rPr>
                <w:rFonts w:eastAsia="Calibri"/>
                <w:b/>
                <w:bCs/>
              </w:rPr>
              <w:t>Locale</w:t>
            </w:r>
          </w:p>
          <w:p w14:paraId="2044CE5A" w14:textId="77777777" w:rsidR="00C70D09" w:rsidRPr="00C10049" w:rsidRDefault="00C70D09" w:rsidP="00B335C9">
            <w:pPr>
              <w:rPr>
                <w:rFonts w:eastAsia="Calibri"/>
              </w:rPr>
            </w:pPr>
            <w:r w:rsidRPr="00C10049">
              <w:rPr>
                <w:rFonts w:eastAsia="Calibri"/>
              </w:rPr>
              <w:t xml:space="preserve">      Urban</w:t>
            </w:r>
          </w:p>
          <w:p w14:paraId="0AAD28B7" w14:textId="77777777" w:rsidR="00C70D09" w:rsidRPr="00C10049" w:rsidRDefault="00C70D09" w:rsidP="00B335C9">
            <w:pPr>
              <w:rPr>
                <w:rFonts w:eastAsia="Calibri"/>
                <w:b/>
                <w:bCs/>
              </w:rPr>
            </w:pPr>
            <w:r w:rsidRPr="00C10049">
              <w:rPr>
                <w:rFonts w:eastAsia="Calibri"/>
              </w:rPr>
              <w:t xml:space="preserve">      Rural</w:t>
            </w:r>
          </w:p>
        </w:tc>
        <w:tc>
          <w:tcPr>
            <w:tcW w:w="1180" w:type="dxa"/>
            <w:shd w:val="clear" w:color="auto" w:fill="auto"/>
          </w:tcPr>
          <w:p w14:paraId="2FFFBC0A" w14:textId="77777777" w:rsidR="00C70D09" w:rsidRPr="00C10049" w:rsidRDefault="00C70D09" w:rsidP="00B335C9">
            <w:pPr>
              <w:jc w:val="center"/>
              <w:rPr>
                <w:rFonts w:eastAsia="Calibri"/>
              </w:rPr>
            </w:pPr>
          </w:p>
          <w:p w14:paraId="00DD9105" w14:textId="77777777" w:rsidR="00C70D09" w:rsidRPr="00C10049" w:rsidRDefault="00C70D09" w:rsidP="00B335C9">
            <w:pPr>
              <w:jc w:val="center"/>
              <w:rPr>
                <w:rFonts w:eastAsia="Calibri"/>
              </w:rPr>
            </w:pPr>
            <w:r w:rsidRPr="00C10049">
              <w:rPr>
                <w:rFonts w:eastAsia="Calibri"/>
              </w:rPr>
              <w:t>Reference</w:t>
            </w:r>
          </w:p>
          <w:p w14:paraId="4F1127EF" w14:textId="77777777" w:rsidR="00C70D09" w:rsidRPr="00C10049" w:rsidRDefault="00C70D09" w:rsidP="00B335C9">
            <w:pPr>
              <w:jc w:val="center"/>
              <w:rPr>
                <w:rFonts w:eastAsia="Calibri"/>
              </w:rPr>
            </w:pPr>
            <w:r w:rsidRPr="00C10049">
              <w:rPr>
                <w:rFonts w:eastAsia="Calibri"/>
              </w:rPr>
              <w:t>0.84</w:t>
            </w:r>
          </w:p>
        </w:tc>
        <w:tc>
          <w:tcPr>
            <w:tcW w:w="612" w:type="dxa"/>
            <w:shd w:val="clear" w:color="auto" w:fill="auto"/>
          </w:tcPr>
          <w:p w14:paraId="6035E1BA" w14:textId="77777777" w:rsidR="00C70D09" w:rsidRPr="00C10049" w:rsidRDefault="00C70D09" w:rsidP="00B335C9">
            <w:pPr>
              <w:rPr>
                <w:rFonts w:eastAsia="Calibri"/>
              </w:rPr>
            </w:pPr>
          </w:p>
          <w:p w14:paraId="0E218313" w14:textId="77777777" w:rsidR="00C70D09" w:rsidRPr="00C10049" w:rsidRDefault="00C70D09" w:rsidP="00B335C9">
            <w:pPr>
              <w:rPr>
                <w:rFonts w:eastAsia="Calibri"/>
              </w:rPr>
            </w:pPr>
          </w:p>
          <w:p w14:paraId="36AE35F6" w14:textId="77777777" w:rsidR="00C70D09" w:rsidRPr="00C10049" w:rsidRDefault="00C70D09" w:rsidP="00B335C9">
            <w:pPr>
              <w:rPr>
                <w:rFonts w:eastAsia="Calibri"/>
              </w:rPr>
            </w:pPr>
            <w:r w:rsidRPr="00C10049">
              <w:rPr>
                <w:rFonts w:eastAsia="Calibri"/>
              </w:rPr>
              <w:t>0.60</w:t>
            </w:r>
          </w:p>
        </w:tc>
        <w:tc>
          <w:tcPr>
            <w:tcW w:w="733" w:type="dxa"/>
            <w:shd w:val="clear" w:color="auto" w:fill="auto"/>
          </w:tcPr>
          <w:p w14:paraId="5458F1D6" w14:textId="77777777" w:rsidR="00C70D09" w:rsidRPr="00C10049" w:rsidRDefault="00C70D09" w:rsidP="00B335C9">
            <w:pPr>
              <w:rPr>
                <w:rFonts w:eastAsia="Calibri"/>
              </w:rPr>
            </w:pPr>
          </w:p>
          <w:p w14:paraId="734285EA" w14:textId="77777777" w:rsidR="00C70D09" w:rsidRPr="00C10049" w:rsidRDefault="00C70D09" w:rsidP="00B335C9">
            <w:pPr>
              <w:rPr>
                <w:rFonts w:eastAsia="Calibri"/>
              </w:rPr>
            </w:pPr>
          </w:p>
          <w:p w14:paraId="5A1866C8" w14:textId="77777777" w:rsidR="00C70D09" w:rsidRPr="00C10049" w:rsidRDefault="00C70D09" w:rsidP="00B335C9">
            <w:pPr>
              <w:rPr>
                <w:rFonts w:eastAsia="Calibri"/>
              </w:rPr>
            </w:pPr>
            <w:r w:rsidRPr="00C10049">
              <w:rPr>
                <w:rFonts w:eastAsia="Calibri"/>
              </w:rPr>
              <w:t xml:space="preserve"> 1.18</w:t>
            </w:r>
          </w:p>
        </w:tc>
        <w:tc>
          <w:tcPr>
            <w:tcW w:w="1199" w:type="dxa"/>
            <w:shd w:val="clear" w:color="auto" w:fill="auto"/>
          </w:tcPr>
          <w:p w14:paraId="752BDB66" w14:textId="77777777" w:rsidR="00C70D09" w:rsidRPr="00C10049" w:rsidRDefault="00C70D09" w:rsidP="00B335C9">
            <w:pPr>
              <w:jc w:val="center"/>
              <w:rPr>
                <w:rFonts w:eastAsia="Calibri"/>
              </w:rPr>
            </w:pPr>
          </w:p>
          <w:p w14:paraId="2E8CC29B" w14:textId="77777777" w:rsidR="00C70D09" w:rsidRPr="00C10049" w:rsidRDefault="00C70D09" w:rsidP="00B335C9">
            <w:pPr>
              <w:jc w:val="center"/>
              <w:rPr>
                <w:rFonts w:eastAsia="Calibri"/>
              </w:rPr>
            </w:pPr>
            <w:r w:rsidRPr="00C10049">
              <w:rPr>
                <w:rFonts w:eastAsia="Calibri"/>
              </w:rPr>
              <w:t>Reference</w:t>
            </w:r>
          </w:p>
          <w:p w14:paraId="6912732C" w14:textId="77777777" w:rsidR="00C70D09" w:rsidRPr="00C10049" w:rsidRDefault="00C70D09" w:rsidP="00B335C9">
            <w:pPr>
              <w:jc w:val="center"/>
              <w:rPr>
                <w:rFonts w:eastAsia="Calibri"/>
              </w:rPr>
            </w:pPr>
            <w:r w:rsidRPr="00C10049">
              <w:rPr>
                <w:rFonts w:eastAsia="Calibri"/>
              </w:rPr>
              <w:t>0.87</w:t>
            </w:r>
          </w:p>
        </w:tc>
        <w:tc>
          <w:tcPr>
            <w:tcW w:w="612" w:type="dxa"/>
            <w:shd w:val="clear" w:color="auto" w:fill="auto"/>
          </w:tcPr>
          <w:p w14:paraId="03D9480A" w14:textId="77777777" w:rsidR="00C70D09" w:rsidRPr="00C10049" w:rsidRDefault="00C70D09" w:rsidP="00B335C9">
            <w:pPr>
              <w:rPr>
                <w:rFonts w:eastAsia="Calibri"/>
              </w:rPr>
            </w:pPr>
          </w:p>
          <w:p w14:paraId="41AD4E12" w14:textId="77777777" w:rsidR="00C70D09" w:rsidRPr="00C10049" w:rsidRDefault="00C70D09" w:rsidP="00B335C9">
            <w:pPr>
              <w:rPr>
                <w:rFonts w:eastAsia="Calibri"/>
              </w:rPr>
            </w:pPr>
          </w:p>
          <w:p w14:paraId="3098E959" w14:textId="77777777" w:rsidR="00C70D09" w:rsidRPr="00C10049" w:rsidRDefault="00C70D09" w:rsidP="00B335C9">
            <w:pPr>
              <w:rPr>
                <w:rFonts w:eastAsia="Calibri"/>
              </w:rPr>
            </w:pPr>
            <w:r w:rsidRPr="00C10049">
              <w:rPr>
                <w:rFonts w:eastAsia="Calibri"/>
              </w:rPr>
              <w:t>0.66</w:t>
            </w:r>
          </w:p>
        </w:tc>
        <w:tc>
          <w:tcPr>
            <w:tcW w:w="716" w:type="dxa"/>
            <w:shd w:val="clear" w:color="auto" w:fill="auto"/>
          </w:tcPr>
          <w:p w14:paraId="753CC8E1" w14:textId="77777777" w:rsidR="00C70D09" w:rsidRPr="00C10049" w:rsidRDefault="00C70D09" w:rsidP="00B335C9">
            <w:pPr>
              <w:rPr>
                <w:rFonts w:eastAsia="Calibri"/>
              </w:rPr>
            </w:pPr>
          </w:p>
          <w:p w14:paraId="37F35FDE" w14:textId="77777777" w:rsidR="00C70D09" w:rsidRPr="00C10049" w:rsidRDefault="00C70D09" w:rsidP="00B335C9">
            <w:pPr>
              <w:rPr>
                <w:rFonts w:eastAsia="Calibri"/>
              </w:rPr>
            </w:pPr>
          </w:p>
          <w:p w14:paraId="0EB19281" w14:textId="77777777" w:rsidR="00C70D09" w:rsidRPr="00C10049" w:rsidRDefault="00C70D09" w:rsidP="00B335C9">
            <w:pPr>
              <w:rPr>
                <w:rFonts w:eastAsia="Calibri"/>
              </w:rPr>
            </w:pPr>
            <w:r w:rsidRPr="00C10049">
              <w:rPr>
                <w:rFonts w:eastAsia="Calibri"/>
              </w:rPr>
              <w:t>1.16</w:t>
            </w:r>
          </w:p>
        </w:tc>
        <w:tc>
          <w:tcPr>
            <w:tcW w:w="1155" w:type="dxa"/>
            <w:shd w:val="clear" w:color="auto" w:fill="auto"/>
          </w:tcPr>
          <w:p w14:paraId="4D4E23F2" w14:textId="77777777" w:rsidR="00C70D09" w:rsidRPr="00C10049" w:rsidRDefault="00C70D09" w:rsidP="00B335C9">
            <w:pPr>
              <w:jc w:val="center"/>
              <w:rPr>
                <w:rFonts w:eastAsia="Calibri"/>
              </w:rPr>
            </w:pPr>
          </w:p>
          <w:p w14:paraId="49C5E6E3" w14:textId="77777777" w:rsidR="00C70D09" w:rsidRPr="00C10049" w:rsidRDefault="00C70D09" w:rsidP="00B335C9">
            <w:pPr>
              <w:jc w:val="center"/>
              <w:rPr>
                <w:rFonts w:eastAsia="Calibri"/>
              </w:rPr>
            </w:pPr>
            <w:r w:rsidRPr="00C10049">
              <w:rPr>
                <w:rFonts w:eastAsia="Calibri"/>
              </w:rPr>
              <w:t>Reference</w:t>
            </w:r>
          </w:p>
          <w:p w14:paraId="4837627D" w14:textId="77777777" w:rsidR="00C70D09" w:rsidRPr="00C10049" w:rsidRDefault="00C70D09" w:rsidP="00B335C9">
            <w:pPr>
              <w:jc w:val="center"/>
              <w:rPr>
                <w:rFonts w:eastAsia="Calibri"/>
              </w:rPr>
            </w:pPr>
            <w:r w:rsidRPr="00C10049">
              <w:rPr>
                <w:rFonts w:eastAsia="Calibri"/>
              </w:rPr>
              <w:t>0.71</w:t>
            </w:r>
          </w:p>
        </w:tc>
        <w:tc>
          <w:tcPr>
            <w:tcW w:w="864" w:type="dxa"/>
            <w:shd w:val="clear" w:color="auto" w:fill="auto"/>
          </w:tcPr>
          <w:p w14:paraId="0FCA2EF4" w14:textId="77777777" w:rsidR="00C70D09" w:rsidRPr="00C10049" w:rsidRDefault="00C70D09" w:rsidP="00B335C9">
            <w:pPr>
              <w:rPr>
                <w:rFonts w:eastAsia="Calibri"/>
              </w:rPr>
            </w:pPr>
          </w:p>
          <w:p w14:paraId="5A77FC70" w14:textId="77777777" w:rsidR="00C70D09" w:rsidRPr="00C10049" w:rsidRDefault="00C70D09" w:rsidP="00B335C9">
            <w:pPr>
              <w:rPr>
                <w:rFonts w:eastAsia="Calibri"/>
              </w:rPr>
            </w:pPr>
          </w:p>
          <w:p w14:paraId="481C3E90" w14:textId="77777777" w:rsidR="00C70D09" w:rsidRPr="00C10049" w:rsidRDefault="00C70D09" w:rsidP="00B335C9">
            <w:pPr>
              <w:rPr>
                <w:rFonts w:eastAsia="Calibri"/>
              </w:rPr>
            </w:pPr>
            <w:r w:rsidRPr="00C10049">
              <w:rPr>
                <w:rFonts w:eastAsia="Calibri"/>
              </w:rPr>
              <w:t>0.53</w:t>
            </w:r>
          </w:p>
        </w:tc>
        <w:tc>
          <w:tcPr>
            <w:tcW w:w="716" w:type="dxa"/>
            <w:shd w:val="clear" w:color="auto" w:fill="auto"/>
          </w:tcPr>
          <w:p w14:paraId="7E98E709" w14:textId="77777777" w:rsidR="00C70D09" w:rsidRPr="00C10049" w:rsidRDefault="00C70D09" w:rsidP="00B335C9">
            <w:pPr>
              <w:rPr>
                <w:rFonts w:eastAsia="Calibri"/>
              </w:rPr>
            </w:pPr>
          </w:p>
          <w:p w14:paraId="4AE44479" w14:textId="77777777" w:rsidR="00C70D09" w:rsidRPr="00C10049" w:rsidRDefault="00C70D09" w:rsidP="00B335C9">
            <w:pPr>
              <w:rPr>
                <w:rFonts w:eastAsia="Calibri"/>
              </w:rPr>
            </w:pPr>
          </w:p>
          <w:p w14:paraId="3223A7B4" w14:textId="77777777" w:rsidR="00C70D09" w:rsidRPr="00C10049" w:rsidRDefault="00C70D09" w:rsidP="00B335C9">
            <w:pPr>
              <w:rPr>
                <w:rFonts w:eastAsia="Calibri"/>
              </w:rPr>
            </w:pPr>
            <w:r w:rsidRPr="00C10049">
              <w:rPr>
                <w:rFonts w:eastAsia="Calibri"/>
              </w:rPr>
              <w:t>0.95*</w:t>
            </w:r>
          </w:p>
        </w:tc>
        <w:tc>
          <w:tcPr>
            <w:tcW w:w="1173" w:type="dxa"/>
          </w:tcPr>
          <w:p w14:paraId="1CE584C0" w14:textId="77777777" w:rsidR="00C70D09" w:rsidRPr="00C10049" w:rsidRDefault="00C70D09" w:rsidP="00B335C9">
            <w:pPr>
              <w:rPr>
                <w:rFonts w:eastAsia="Calibri"/>
              </w:rPr>
            </w:pPr>
          </w:p>
          <w:p w14:paraId="2C2283DB" w14:textId="77777777" w:rsidR="00C70D09" w:rsidRPr="00C10049" w:rsidRDefault="00C70D09" w:rsidP="00B335C9">
            <w:pPr>
              <w:rPr>
                <w:rFonts w:eastAsia="Calibri"/>
              </w:rPr>
            </w:pPr>
            <w:r w:rsidRPr="00C10049">
              <w:rPr>
                <w:rFonts w:eastAsia="Calibri"/>
              </w:rPr>
              <w:t>Reference</w:t>
            </w:r>
          </w:p>
          <w:p w14:paraId="432934B0" w14:textId="77777777" w:rsidR="00C70D09" w:rsidRPr="00C10049" w:rsidRDefault="00C70D09" w:rsidP="00B335C9">
            <w:pPr>
              <w:jc w:val="center"/>
              <w:rPr>
                <w:rFonts w:eastAsia="Calibri"/>
              </w:rPr>
            </w:pPr>
            <w:r w:rsidRPr="00C10049">
              <w:rPr>
                <w:rFonts w:eastAsia="Calibri"/>
              </w:rPr>
              <w:t>1.31</w:t>
            </w:r>
          </w:p>
        </w:tc>
        <w:tc>
          <w:tcPr>
            <w:tcW w:w="669" w:type="dxa"/>
          </w:tcPr>
          <w:p w14:paraId="1ED70C65" w14:textId="77777777" w:rsidR="00C70D09" w:rsidRPr="00C10049" w:rsidRDefault="00C70D09" w:rsidP="00B335C9">
            <w:pPr>
              <w:rPr>
                <w:rFonts w:eastAsia="Calibri"/>
              </w:rPr>
            </w:pPr>
          </w:p>
          <w:p w14:paraId="3B034AF8" w14:textId="77777777" w:rsidR="00C70D09" w:rsidRPr="00C10049" w:rsidRDefault="00C70D09" w:rsidP="00B335C9">
            <w:pPr>
              <w:rPr>
                <w:rFonts w:eastAsia="Calibri"/>
              </w:rPr>
            </w:pPr>
          </w:p>
          <w:p w14:paraId="085FE27D" w14:textId="77777777" w:rsidR="00C70D09" w:rsidRPr="00C10049" w:rsidRDefault="00C70D09" w:rsidP="00B335C9">
            <w:pPr>
              <w:rPr>
                <w:rFonts w:eastAsia="Calibri"/>
              </w:rPr>
            </w:pPr>
            <w:r w:rsidRPr="00C10049">
              <w:rPr>
                <w:rFonts w:eastAsia="Calibri"/>
              </w:rPr>
              <w:t>1.16</w:t>
            </w:r>
          </w:p>
        </w:tc>
        <w:tc>
          <w:tcPr>
            <w:tcW w:w="718" w:type="dxa"/>
          </w:tcPr>
          <w:p w14:paraId="61809971" w14:textId="77777777" w:rsidR="00C70D09" w:rsidRPr="00C10049" w:rsidRDefault="00C70D09" w:rsidP="00B335C9">
            <w:pPr>
              <w:rPr>
                <w:rFonts w:eastAsia="Calibri"/>
              </w:rPr>
            </w:pPr>
          </w:p>
          <w:p w14:paraId="1D8B818F" w14:textId="77777777" w:rsidR="00C70D09" w:rsidRPr="00C10049" w:rsidRDefault="00C70D09" w:rsidP="00B335C9">
            <w:pPr>
              <w:rPr>
                <w:rFonts w:eastAsia="Calibri"/>
              </w:rPr>
            </w:pPr>
          </w:p>
          <w:p w14:paraId="0BF607F2" w14:textId="77777777" w:rsidR="00C70D09" w:rsidRPr="00C10049" w:rsidRDefault="00C70D09" w:rsidP="00B335C9">
            <w:pPr>
              <w:rPr>
                <w:rFonts w:eastAsia="Calibri"/>
              </w:rPr>
            </w:pPr>
            <w:r w:rsidRPr="00C10049">
              <w:rPr>
                <w:rFonts w:eastAsia="Calibri"/>
              </w:rPr>
              <w:t>1.48*</w:t>
            </w:r>
          </w:p>
        </w:tc>
      </w:tr>
      <w:tr w:rsidR="00C70D09" w:rsidRPr="00C10049" w14:paraId="3E841BB6" w14:textId="77777777" w:rsidTr="00C70D09">
        <w:trPr>
          <w:divId w:val="1972664081"/>
          <w:trHeight w:val="288"/>
        </w:trPr>
        <w:tc>
          <w:tcPr>
            <w:tcW w:w="1623" w:type="dxa"/>
            <w:shd w:val="clear" w:color="auto" w:fill="auto"/>
          </w:tcPr>
          <w:p w14:paraId="00115193" w14:textId="77777777" w:rsidR="00C70D09" w:rsidRPr="00C10049" w:rsidRDefault="00C70D09" w:rsidP="00B335C9">
            <w:pPr>
              <w:rPr>
                <w:rFonts w:eastAsia="Calibri"/>
                <w:b/>
                <w:bCs/>
              </w:rPr>
            </w:pPr>
            <w:r w:rsidRPr="00C10049">
              <w:rPr>
                <w:rFonts w:eastAsia="Calibri"/>
                <w:b/>
                <w:bCs/>
              </w:rPr>
              <w:t>Grade</w:t>
            </w:r>
          </w:p>
        </w:tc>
        <w:tc>
          <w:tcPr>
            <w:tcW w:w="1180" w:type="dxa"/>
            <w:shd w:val="clear" w:color="auto" w:fill="auto"/>
          </w:tcPr>
          <w:p w14:paraId="3373257B" w14:textId="77777777" w:rsidR="00C70D09" w:rsidRPr="00C10049" w:rsidRDefault="00C70D09" w:rsidP="00B335C9">
            <w:pPr>
              <w:jc w:val="center"/>
              <w:rPr>
                <w:rFonts w:eastAsia="Calibri"/>
              </w:rPr>
            </w:pPr>
            <w:r w:rsidRPr="00C10049">
              <w:rPr>
                <w:rFonts w:eastAsia="Calibri"/>
              </w:rPr>
              <w:t>1.30</w:t>
            </w:r>
          </w:p>
        </w:tc>
        <w:tc>
          <w:tcPr>
            <w:tcW w:w="612" w:type="dxa"/>
            <w:shd w:val="clear" w:color="auto" w:fill="auto"/>
          </w:tcPr>
          <w:p w14:paraId="6371B88C" w14:textId="77777777" w:rsidR="00C70D09" w:rsidRPr="00C10049" w:rsidRDefault="00C70D09" w:rsidP="00B335C9">
            <w:pPr>
              <w:rPr>
                <w:rFonts w:eastAsia="Calibri"/>
              </w:rPr>
            </w:pPr>
            <w:r w:rsidRPr="00C10049">
              <w:rPr>
                <w:rFonts w:eastAsia="Calibri"/>
              </w:rPr>
              <w:t>1.26</w:t>
            </w:r>
          </w:p>
        </w:tc>
        <w:tc>
          <w:tcPr>
            <w:tcW w:w="733" w:type="dxa"/>
            <w:shd w:val="clear" w:color="auto" w:fill="auto"/>
          </w:tcPr>
          <w:p w14:paraId="1CC1CAAC" w14:textId="77777777" w:rsidR="00C70D09" w:rsidRPr="00C10049" w:rsidRDefault="00C70D09" w:rsidP="00B335C9">
            <w:pPr>
              <w:rPr>
                <w:rFonts w:eastAsia="Calibri"/>
              </w:rPr>
            </w:pPr>
            <w:r w:rsidRPr="00C10049">
              <w:rPr>
                <w:rFonts w:eastAsia="Calibri"/>
              </w:rPr>
              <w:t>1.35*</w:t>
            </w:r>
          </w:p>
        </w:tc>
        <w:tc>
          <w:tcPr>
            <w:tcW w:w="1199" w:type="dxa"/>
            <w:shd w:val="clear" w:color="auto" w:fill="auto"/>
          </w:tcPr>
          <w:p w14:paraId="5188ECF8" w14:textId="77777777" w:rsidR="00C70D09" w:rsidRPr="00C10049" w:rsidRDefault="00C70D09" w:rsidP="00B335C9">
            <w:pPr>
              <w:jc w:val="center"/>
              <w:rPr>
                <w:rFonts w:eastAsia="Calibri"/>
              </w:rPr>
            </w:pPr>
            <w:r w:rsidRPr="00C10049">
              <w:rPr>
                <w:rFonts w:eastAsia="Calibri"/>
              </w:rPr>
              <w:t>1.19</w:t>
            </w:r>
          </w:p>
        </w:tc>
        <w:tc>
          <w:tcPr>
            <w:tcW w:w="612" w:type="dxa"/>
            <w:shd w:val="clear" w:color="auto" w:fill="auto"/>
          </w:tcPr>
          <w:p w14:paraId="0CF7C0AF" w14:textId="77777777" w:rsidR="00C70D09" w:rsidRPr="00C10049" w:rsidRDefault="00C70D09" w:rsidP="00B335C9">
            <w:pPr>
              <w:rPr>
                <w:rFonts w:eastAsia="Calibri"/>
              </w:rPr>
            </w:pPr>
            <w:r w:rsidRPr="00C10049">
              <w:rPr>
                <w:rFonts w:eastAsia="Calibri"/>
              </w:rPr>
              <w:t>1.15</w:t>
            </w:r>
          </w:p>
        </w:tc>
        <w:tc>
          <w:tcPr>
            <w:tcW w:w="716" w:type="dxa"/>
            <w:shd w:val="clear" w:color="auto" w:fill="auto"/>
          </w:tcPr>
          <w:p w14:paraId="17A7C435" w14:textId="77777777" w:rsidR="00C70D09" w:rsidRPr="00C10049" w:rsidRDefault="00C70D09" w:rsidP="00B335C9">
            <w:pPr>
              <w:rPr>
                <w:rFonts w:eastAsia="Calibri"/>
              </w:rPr>
            </w:pPr>
            <w:r w:rsidRPr="00C10049">
              <w:rPr>
                <w:rFonts w:eastAsia="Calibri"/>
              </w:rPr>
              <w:t>1.23*</w:t>
            </w:r>
          </w:p>
        </w:tc>
        <w:tc>
          <w:tcPr>
            <w:tcW w:w="1155" w:type="dxa"/>
            <w:shd w:val="clear" w:color="auto" w:fill="auto"/>
          </w:tcPr>
          <w:p w14:paraId="1A1ED56F" w14:textId="77777777" w:rsidR="00C70D09" w:rsidRPr="00C10049" w:rsidRDefault="00C70D09" w:rsidP="00B335C9">
            <w:pPr>
              <w:jc w:val="center"/>
              <w:rPr>
                <w:rFonts w:eastAsia="Calibri"/>
              </w:rPr>
            </w:pPr>
            <w:r w:rsidRPr="00C10049">
              <w:rPr>
                <w:rFonts w:eastAsia="Calibri"/>
              </w:rPr>
              <w:t>1.29</w:t>
            </w:r>
          </w:p>
        </w:tc>
        <w:tc>
          <w:tcPr>
            <w:tcW w:w="864" w:type="dxa"/>
            <w:shd w:val="clear" w:color="auto" w:fill="auto"/>
          </w:tcPr>
          <w:p w14:paraId="2BEED54C" w14:textId="77777777" w:rsidR="00C70D09" w:rsidRPr="00C10049" w:rsidRDefault="00C70D09" w:rsidP="00B335C9">
            <w:pPr>
              <w:rPr>
                <w:rFonts w:eastAsia="Calibri"/>
              </w:rPr>
            </w:pPr>
            <w:r w:rsidRPr="00C10049">
              <w:rPr>
                <w:rFonts w:eastAsia="Calibri"/>
              </w:rPr>
              <w:t>1.25</w:t>
            </w:r>
          </w:p>
        </w:tc>
        <w:tc>
          <w:tcPr>
            <w:tcW w:w="716" w:type="dxa"/>
            <w:shd w:val="clear" w:color="auto" w:fill="auto"/>
          </w:tcPr>
          <w:p w14:paraId="04799383" w14:textId="77777777" w:rsidR="00C70D09" w:rsidRPr="00C10049" w:rsidRDefault="00C70D09" w:rsidP="00B335C9">
            <w:pPr>
              <w:rPr>
                <w:rFonts w:eastAsia="Calibri"/>
              </w:rPr>
            </w:pPr>
            <w:r w:rsidRPr="00C10049">
              <w:rPr>
                <w:rFonts w:eastAsia="Calibri"/>
              </w:rPr>
              <w:t>1.34*</w:t>
            </w:r>
          </w:p>
        </w:tc>
        <w:tc>
          <w:tcPr>
            <w:tcW w:w="1173" w:type="dxa"/>
          </w:tcPr>
          <w:p w14:paraId="471CC655" w14:textId="77777777" w:rsidR="00C70D09" w:rsidRPr="00C10049" w:rsidRDefault="00C70D09" w:rsidP="00B335C9">
            <w:pPr>
              <w:jc w:val="center"/>
              <w:rPr>
                <w:rFonts w:eastAsia="Calibri"/>
              </w:rPr>
            </w:pPr>
            <w:r w:rsidRPr="00C10049">
              <w:rPr>
                <w:rFonts w:eastAsia="Calibri"/>
              </w:rPr>
              <w:t>1.00</w:t>
            </w:r>
          </w:p>
        </w:tc>
        <w:tc>
          <w:tcPr>
            <w:tcW w:w="669" w:type="dxa"/>
          </w:tcPr>
          <w:p w14:paraId="35F17822" w14:textId="77777777" w:rsidR="00C70D09" w:rsidRPr="00C10049" w:rsidRDefault="00C70D09" w:rsidP="00B335C9">
            <w:pPr>
              <w:rPr>
                <w:rFonts w:eastAsia="Calibri"/>
              </w:rPr>
            </w:pPr>
            <w:r w:rsidRPr="00C10049">
              <w:rPr>
                <w:rFonts w:eastAsia="Calibri"/>
              </w:rPr>
              <w:t>0.99</w:t>
            </w:r>
          </w:p>
        </w:tc>
        <w:tc>
          <w:tcPr>
            <w:tcW w:w="718" w:type="dxa"/>
          </w:tcPr>
          <w:p w14:paraId="0B9A6E3F" w14:textId="77777777" w:rsidR="00C70D09" w:rsidRPr="00C10049" w:rsidRDefault="00C70D09" w:rsidP="00B335C9">
            <w:pPr>
              <w:rPr>
                <w:rFonts w:eastAsia="Calibri"/>
              </w:rPr>
            </w:pPr>
            <w:r w:rsidRPr="00C10049">
              <w:rPr>
                <w:rFonts w:eastAsia="Calibri"/>
              </w:rPr>
              <w:t>1.01</w:t>
            </w:r>
          </w:p>
        </w:tc>
      </w:tr>
      <w:tr w:rsidR="00C70D09" w:rsidRPr="00C10049" w14:paraId="49408288" w14:textId="77777777" w:rsidTr="00C70D09">
        <w:trPr>
          <w:divId w:val="1972664081"/>
          <w:trHeight w:val="297"/>
        </w:trPr>
        <w:tc>
          <w:tcPr>
            <w:tcW w:w="1623" w:type="dxa"/>
            <w:shd w:val="clear" w:color="auto" w:fill="auto"/>
          </w:tcPr>
          <w:p w14:paraId="6D27F120" w14:textId="77777777" w:rsidR="00C70D09" w:rsidRPr="00C10049" w:rsidRDefault="00C70D09" w:rsidP="00B335C9">
            <w:pPr>
              <w:rPr>
                <w:rFonts w:eastAsia="Calibri"/>
                <w:b/>
                <w:bCs/>
              </w:rPr>
            </w:pPr>
            <w:r w:rsidRPr="00C10049">
              <w:rPr>
                <w:rFonts w:eastAsia="Calibri"/>
                <w:b/>
                <w:bCs/>
              </w:rPr>
              <w:t>Gender</w:t>
            </w:r>
          </w:p>
        </w:tc>
        <w:tc>
          <w:tcPr>
            <w:tcW w:w="1180" w:type="dxa"/>
            <w:shd w:val="clear" w:color="auto" w:fill="auto"/>
          </w:tcPr>
          <w:p w14:paraId="305A5AED" w14:textId="77777777" w:rsidR="00C70D09" w:rsidRPr="00C10049" w:rsidRDefault="00C70D09" w:rsidP="00B335C9">
            <w:pPr>
              <w:jc w:val="center"/>
              <w:rPr>
                <w:rFonts w:eastAsia="Calibri"/>
              </w:rPr>
            </w:pPr>
            <w:r w:rsidRPr="00C10049">
              <w:rPr>
                <w:rFonts w:eastAsia="Calibri"/>
              </w:rPr>
              <w:t>0.70</w:t>
            </w:r>
          </w:p>
        </w:tc>
        <w:tc>
          <w:tcPr>
            <w:tcW w:w="612" w:type="dxa"/>
            <w:shd w:val="clear" w:color="auto" w:fill="auto"/>
          </w:tcPr>
          <w:p w14:paraId="155F0B25" w14:textId="77777777" w:rsidR="00C70D09" w:rsidRPr="00C10049" w:rsidRDefault="00C70D09" w:rsidP="00B335C9">
            <w:pPr>
              <w:rPr>
                <w:rFonts w:eastAsia="Calibri"/>
              </w:rPr>
            </w:pPr>
            <w:r w:rsidRPr="00C10049">
              <w:rPr>
                <w:rFonts w:eastAsia="Calibri"/>
              </w:rPr>
              <w:t>0.55</w:t>
            </w:r>
          </w:p>
        </w:tc>
        <w:tc>
          <w:tcPr>
            <w:tcW w:w="733" w:type="dxa"/>
            <w:shd w:val="clear" w:color="auto" w:fill="auto"/>
          </w:tcPr>
          <w:p w14:paraId="7A3B4422" w14:textId="77777777" w:rsidR="00C70D09" w:rsidRPr="00C10049" w:rsidRDefault="00C70D09" w:rsidP="00B335C9">
            <w:pPr>
              <w:rPr>
                <w:rFonts w:eastAsia="Calibri"/>
              </w:rPr>
            </w:pPr>
            <w:r w:rsidRPr="00C10049">
              <w:rPr>
                <w:rFonts w:eastAsia="Calibri"/>
              </w:rPr>
              <w:t>0.90*</w:t>
            </w:r>
          </w:p>
        </w:tc>
        <w:tc>
          <w:tcPr>
            <w:tcW w:w="1199" w:type="dxa"/>
            <w:shd w:val="clear" w:color="auto" w:fill="auto"/>
          </w:tcPr>
          <w:p w14:paraId="4EB1C74F" w14:textId="77777777" w:rsidR="00C70D09" w:rsidRPr="00C10049" w:rsidRDefault="00C70D09" w:rsidP="00B335C9">
            <w:pPr>
              <w:jc w:val="center"/>
              <w:rPr>
                <w:rFonts w:eastAsia="Calibri"/>
              </w:rPr>
            </w:pPr>
            <w:r w:rsidRPr="00C10049">
              <w:rPr>
                <w:rFonts w:eastAsia="Calibri"/>
              </w:rPr>
              <w:t>0.74</w:t>
            </w:r>
          </w:p>
        </w:tc>
        <w:tc>
          <w:tcPr>
            <w:tcW w:w="612" w:type="dxa"/>
            <w:shd w:val="clear" w:color="auto" w:fill="auto"/>
          </w:tcPr>
          <w:p w14:paraId="1537FE63" w14:textId="77777777" w:rsidR="00C70D09" w:rsidRPr="00C10049" w:rsidRDefault="00C70D09" w:rsidP="00B335C9">
            <w:pPr>
              <w:rPr>
                <w:rFonts w:eastAsia="Calibri"/>
              </w:rPr>
            </w:pPr>
            <w:r w:rsidRPr="00C10049">
              <w:rPr>
                <w:rFonts w:eastAsia="Calibri"/>
              </w:rPr>
              <w:t>0.60</w:t>
            </w:r>
          </w:p>
        </w:tc>
        <w:tc>
          <w:tcPr>
            <w:tcW w:w="716" w:type="dxa"/>
            <w:shd w:val="clear" w:color="auto" w:fill="auto"/>
          </w:tcPr>
          <w:p w14:paraId="2026E9E4" w14:textId="77777777" w:rsidR="00C70D09" w:rsidRPr="00C10049" w:rsidRDefault="00C70D09" w:rsidP="00B335C9">
            <w:pPr>
              <w:rPr>
                <w:rFonts w:eastAsia="Calibri"/>
              </w:rPr>
            </w:pPr>
            <w:r w:rsidRPr="00C10049">
              <w:rPr>
                <w:rFonts w:eastAsia="Calibri"/>
              </w:rPr>
              <w:t>0.92*</w:t>
            </w:r>
          </w:p>
        </w:tc>
        <w:tc>
          <w:tcPr>
            <w:tcW w:w="1155" w:type="dxa"/>
            <w:shd w:val="clear" w:color="auto" w:fill="auto"/>
          </w:tcPr>
          <w:p w14:paraId="0FE7A613" w14:textId="77777777" w:rsidR="00C70D09" w:rsidRPr="00C10049" w:rsidRDefault="00C70D09" w:rsidP="00B335C9">
            <w:pPr>
              <w:jc w:val="center"/>
              <w:rPr>
                <w:rFonts w:eastAsia="Calibri"/>
              </w:rPr>
            </w:pPr>
            <w:r w:rsidRPr="00C10049">
              <w:rPr>
                <w:rFonts w:eastAsia="Calibri"/>
              </w:rPr>
              <w:t>0.68</w:t>
            </w:r>
          </w:p>
        </w:tc>
        <w:tc>
          <w:tcPr>
            <w:tcW w:w="864" w:type="dxa"/>
            <w:shd w:val="clear" w:color="auto" w:fill="auto"/>
          </w:tcPr>
          <w:p w14:paraId="44DADD00" w14:textId="77777777" w:rsidR="00C70D09" w:rsidRPr="00C10049" w:rsidRDefault="00C70D09" w:rsidP="00B335C9">
            <w:pPr>
              <w:rPr>
                <w:rFonts w:eastAsia="Calibri"/>
              </w:rPr>
            </w:pPr>
            <w:r w:rsidRPr="00C10049">
              <w:rPr>
                <w:rFonts w:eastAsia="Calibri"/>
              </w:rPr>
              <w:t>0.55</w:t>
            </w:r>
          </w:p>
        </w:tc>
        <w:tc>
          <w:tcPr>
            <w:tcW w:w="716" w:type="dxa"/>
            <w:shd w:val="clear" w:color="auto" w:fill="auto"/>
          </w:tcPr>
          <w:p w14:paraId="1B5D2863" w14:textId="77777777" w:rsidR="00C70D09" w:rsidRPr="00C10049" w:rsidRDefault="00C70D09" w:rsidP="00B335C9">
            <w:pPr>
              <w:rPr>
                <w:rFonts w:eastAsia="Calibri"/>
              </w:rPr>
            </w:pPr>
            <w:r w:rsidRPr="00C10049">
              <w:rPr>
                <w:rFonts w:eastAsia="Calibri"/>
              </w:rPr>
              <w:t>0.84*</w:t>
            </w:r>
          </w:p>
        </w:tc>
        <w:tc>
          <w:tcPr>
            <w:tcW w:w="1173" w:type="dxa"/>
          </w:tcPr>
          <w:p w14:paraId="5FE31A35" w14:textId="77777777" w:rsidR="00C70D09" w:rsidRPr="00C10049" w:rsidRDefault="00C70D09" w:rsidP="00B335C9">
            <w:pPr>
              <w:jc w:val="center"/>
              <w:rPr>
                <w:rFonts w:eastAsia="Calibri"/>
              </w:rPr>
            </w:pPr>
            <w:r w:rsidRPr="00C10049">
              <w:rPr>
                <w:rFonts w:eastAsia="Calibri"/>
              </w:rPr>
              <w:t>0.72</w:t>
            </w:r>
          </w:p>
        </w:tc>
        <w:tc>
          <w:tcPr>
            <w:tcW w:w="669" w:type="dxa"/>
          </w:tcPr>
          <w:p w14:paraId="26713E98" w14:textId="77777777" w:rsidR="00C70D09" w:rsidRPr="00C10049" w:rsidRDefault="00C70D09" w:rsidP="00B335C9">
            <w:pPr>
              <w:rPr>
                <w:rFonts w:eastAsia="Calibri"/>
              </w:rPr>
            </w:pPr>
            <w:r w:rsidRPr="00C10049">
              <w:rPr>
                <w:rFonts w:eastAsia="Calibri"/>
              </w:rPr>
              <w:t>0.66</w:t>
            </w:r>
          </w:p>
        </w:tc>
        <w:tc>
          <w:tcPr>
            <w:tcW w:w="718" w:type="dxa"/>
          </w:tcPr>
          <w:p w14:paraId="617B10CD" w14:textId="77777777" w:rsidR="00C70D09" w:rsidRPr="00C10049" w:rsidRDefault="00C70D09" w:rsidP="00B335C9">
            <w:pPr>
              <w:rPr>
                <w:rFonts w:eastAsia="Calibri"/>
              </w:rPr>
            </w:pPr>
            <w:r w:rsidRPr="00C10049">
              <w:rPr>
                <w:rFonts w:eastAsia="Calibri"/>
              </w:rPr>
              <w:t>0.79*</w:t>
            </w:r>
          </w:p>
        </w:tc>
      </w:tr>
      <w:tr w:rsidR="00C70D09" w:rsidRPr="00C10049" w14:paraId="035FC051" w14:textId="77777777" w:rsidTr="00C70D09">
        <w:trPr>
          <w:divId w:val="1972664081"/>
          <w:trHeight w:val="341"/>
        </w:trPr>
        <w:tc>
          <w:tcPr>
            <w:tcW w:w="1623" w:type="dxa"/>
            <w:shd w:val="clear" w:color="auto" w:fill="auto"/>
          </w:tcPr>
          <w:p w14:paraId="4ADC7120" w14:textId="77777777" w:rsidR="00C70D09" w:rsidRPr="00C10049" w:rsidRDefault="00C70D09" w:rsidP="00B335C9">
            <w:pPr>
              <w:rPr>
                <w:rFonts w:eastAsia="Calibri"/>
                <w:b/>
                <w:bCs/>
              </w:rPr>
            </w:pPr>
            <w:r w:rsidRPr="00C10049">
              <w:rPr>
                <w:rFonts w:eastAsia="Calibri"/>
                <w:b/>
                <w:bCs/>
              </w:rPr>
              <w:t>Race/Ethnicity</w:t>
            </w:r>
          </w:p>
        </w:tc>
        <w:tc>
          <w:tcPr>
            <w:tcW w:w="1180" w:type="dxa"/>
            <w:shd w:val="clear" w:color="auto" w:fill="auto"/>
          </w:tcPr>
          <w:p w14:paraId="05ECAAAD" w14:textId="77777777" w:rsidR="00C70D09" w:rsidRPr="00C10049" w:rsidRDefault="00C70D09" w:rsidP="00B335C9">
            <w:pPr>
              <w:jc w:val="center"/>
              <w:rPr>
                <w:rFonts w:eastAsia="Calibri"/>
              </w:rPr>
            </w:pPr>
            <w:r w:rsidRPr="00C10049">
              <w:rPr>
                <w:rFonts w:eastAsia="Calibri"/>
              </w:rPr>
              <w:t>0.90</w:t>
            </w:r>
          </w:p>
        </w:tc>
        <w:tc>
          <w:tcPr>
            <w:tcW w:w="612" w:type="dxa"/>
            <w:shd w:val="clear" w:color="auto" w:fill="auto"/>
          </w:tcPr>
          <w:p w14:paraId="635C5E5A" w14:textId="77777777" w:rsidR="00C70D09" w:rsidRPr="00C10049" w:rsidRDefault="00C70D09" w:rsidP="00B335C9">
            <w:pPr>
              <w:rPr>
                <w:rFonts w:eastAsia="Calibri"/>
              </w:rPr>
            </w:pPr>
            <w:r w:rsidRPr="00C10049">
              <w:rPr>
                <w:rFonts w:eastAsia="Calibri"/>
              </w:rPr>
              <w:t>0.78</w:t>
            </w:r>
          </w:p>
        </w:tc>
        <w:tc>
          <w:tcPr>
            <w:tcW w:w="733" w:type="dxa"/>
            <w:shd w:val="clear" w:color="auto" w:fill="auto"/>
          </w:tcPr>
          <w:p w14:paraId="699C82AD" w14:textId="77777777" w:rsidR="00C70D09" w:rsidRPr="00C10049" w:rsidRDefault="00C70D09" w:rsidP="00B335C9">
            <w:pPr>
              <w:rPr>
                <w:rFonts w:eastAsia="Calibri"/>
              </w:rPr>
            </w:pPr>
            <w:r w:rsidRPr="00C10049">
              <w:rPr>
                <w:rFonts w:eastAsia="Calibri"/>
              </w:rPr>
              <w:t xml:space="preserve"> 1.04</w:t>
            </w:r>
          </w:p>
        </w:tc>
        <w:tc>
          <w:tcPr>
            <w:tcW w:w="1199" w:type="dxa"/>
            <w:shd w:val="clear" w:color="auto" w:fill="auto"/>
          </w:tcPr>
          <w:p w14:paraId="344E1AD6" w14:textId="77777777" w:rsidR="00C70D09" w:rsidRPr="00C10049" w:rsidRDefault="00C70D09" w:rsidP="00B335C9">
            <w:pPr>
              <w:jc w:val="center"/>
              <w:rPr>
                <w:rFonts w:eastAsia="Calibri"/>
              </w:rPr>
            </w:pPr>
            <w:r w:rsidRPr="00C10049">
              <w:rPr>
                <w:rFonts w:eastAsia="Calibri"/>
              </w:rPr>
              <w:t>0.88</w:t>
            </w:r>
          </w:p>
        </w:tc>
        <w:tc>
          <w:tcPr>
            <w:tcW w:w="612" w:type="dxa"/>
            <w:shd w:val="clear" w:color="auto" w:fill="auto"/>
          </w:tcPr>
          <w:p w14:paraId="3368647A" w14:textId="77777777" w:rsidR="00C70D09" w:rsidRPr="00C10049" w:rsidRDefault="00C70D09" w:rsidP="00B335C9">
            <w:pPr>
              <w:rPr>
                <w:rFonts w:eastAsia="Calibri"/>
              </w:rPr>
            </w:pPr>
            <w:r w:rsidRPr="00C10049">
              <w:rPr>
                <w:rFonts w:eastAsia="Calibri"/>
              </w:rPr>
              <w:t>0.78</w:t>
            </w:r>
          </w:p>
        </w:tc>
        <w:tc>
          <w:tcPr>
            <w:tcW w:w="716" w:type="dxa"/>
            <w:shd w:val="clear" w:color="auto" w:fill="auto"/>
          </w:tcPr>
          <w:p w14:paraId="46E362E7" w14:textId="77777777" w:rsidR="00C70D09" w:rsidRPr="00C10049" w:rsidRDefault="00C70D09" w:rsidP="00B335C9">
            <w:pPr>
              <w:rPr>
                <w:rFonts w:eastAsia="Calibri"/>
              </w:rPr>
            </w:pPr>
            <w:r w:rsidRPr="00C10049">
              <w:rPr>
                <w:rFonts w:eastAsia="Calibri"/>
              </w:rPr>
              <w:t>0.99*</w:t>
            </w:r>
          </w:p>
        </w:tc>
        <w:tc>
          <w:tcPr>
            <w:tcW w:w="1155" w:type="dxa"/>
            <w:shd w:val="clear" w:color="auto" w:fill="auto"/>
          </w:tcPr>
          <w:p w14:paraId="1C5615CE" w14:textId="77777777" w:rsidR="00C70D09" w:rsidRPr="00C10049" w:rsidRDefault="00C70D09" w:rsidP="00B335C9">
            <w:pPr>
              <w:jc w:val="center"/>
              <w:rPr>
                <w:rFonts w:eastAsia="Calibri"/>
              </w:rPr>
            </w:pPr>
            <w:r w:rsidRPr="00C10049">
              <w:rPr>
                <w:rFonts w:eastAsia="Calibri"/>
              </w:rPr>
              <w:t>1.05</w:t>
            </w:r>
          </w:p>
        </w:tc>
        <w:tc>
          <w:tcPr>
            <w:tcW w:w="864" w:type="dxa"/>
            <w:shd w:val="clear" w:color="auto" w:fill="auto"/>
          </w:tcPr>
          <w:p w14:paraId="2D8F4A2B" w14:textId="77777777" w:rsidR="00C70D09" w:rsidRPr="00C10049" w:rsidRDefault="00C70D09" w:rsidP="00B335C9">
            <w:pPr>
              <w:rPr>
                <w:rFonts w:eastAsia="Calibri"/>
              </w:rPr>
            </w:pPr>
            <w:r w:rsidRPr="00C10049">
              <w:rPr>
                <w:rFonts w:eastAsia="Calibri"/>
              </w:rPr>
              <w:t>0.93</w:t>
            </w:r>
          </w:p>
        </w:tc>
        <w:tc>
          <w:tcPr>
            <w:tcW w:w="716" w:type="dxa"/>
            <w:shd w:val="clear" w:color="auto" w:fill="auto"/>
          </w:tcPr>
          <w:p w14:paraId="6D1D0E4A" w14:textId="77777777" w:rsidR="00C70D09" w:rsidRPr="00C10049" w:rsidRDefault="00C70D09" w:rsidP="00B335C9">
            <w:pPr>
              <w:rPr>
                <w:rFonts w:eastAsia="Calibri"/>
              </w:rPr>
            </w:pPr>
            <w:r w:rsidRPr="00C10049">
              <w:rPr>
                <w:rFonts w:eastAsia="Calibri"/>
              </w:rPr>
              <w:t>1.18</w:t>
            </w:r>
          </w:p>
        </w:tc>
        <w:tc>
          <w:tcPr>
            <w:tcW w:w="1173" w:type="dxa"/>
          </w:tcPr>
          <w:p w14:paraId="0EBA0F58" w14:textId="77777777" w:rsidR="00C70D09" w:rsidRPr="00C10049" w:rsidRDefault="00C70D09" w:rsidP="00B335C9">
            <w:pPr>
              <w:jc w:val="center"/>
              <w:rPr>
                <w:rFonts w:eastAsia="Calibri"/>
              </w:rPr>
            </w:pPr>
            <w:r w:rsidRPr="00C10049">
              <w:rPr>
                <w:rFonts w:eastAsia="Calibri"/>
              </w:rPr>
              <w:t>0.93</w:t>
            </w:r>
          </w:p>
        </w:tc>
        <w:tc>
          <w:tcPr>
            <w:tcW w:w="669" w:type="dxa"/>
          </w:tcPr>
          <w:p w14:paraId="12EB4A29" w14:textId="77777777" w:rsidR="00C70D09" w:rsidRPr="00C10049" w:rsidRDefault="00C70D09" w:rsidP="00B335C9">
            <w:pPr>
              <w:rPr>
                <w:rFonts w:eastAsia="Calibri"/>
              </w:rPr>
            </w:pPr>
            <w:r w:rsidRPr="00C10049">
              <w:rPr>
                <w:rFonts w:eastAsia="Calibri"/>
              </w:rPr>
              <w:t>0.88</w:t>
            </w:r>
          </w:p>
        </w:tc>
        <w:tc>
          <w:tcPr>
            <w:tcW w:w="718" w:type="dxa"/>
          </w:tcPr>
          <w:p w14:paraId="6788BA4B" w14:textId="77777777" w:rsidR="00C70D09" w:rsidRPr="00C10049" w:rsidRDefault="00C70D09" w:rsidP="00B335C9">
            <w:pPr>
              <w:rPr>
                <w:rFonts w:eastAsia="Calibri"/>
              </w:rPr>
            </w:pPr>
            <w:r w:rsidRPr="00C10049">
              <w:rPr>
                <w:rFonts w:eastAsia="Calibri"/>
              </w:rPr>
              <w:t>0.98*</w:t>
            </w:r>
          </w:p>
        </w:tc>
      </w:tr>
      <w:tr w:rsidR="00C70D09" w:rsidRPr="00C10049" w14:paraId="029295C3" w14:textId="77777777" w:rsidTr="00C70D09">
        <w:trPr>
          <w:divId w:val="1972664081"/>
          <w:trHeight w:val="539"/>
        </w:trPr>
        <w:tc>
          <w:tcPr>
            <w:tcW w:w="1623" w:type="dxa"/>
            <w:shd w:val="clear" w:color="auto" w:fill="auto"/>
          </w:tcPr>
          <w:p w14:paraId="0B619A94" w14:textId="77777777" w:rsidR="00C70D09" w:rsidRPr="00C10049" w:rsidRDefault="00C70D09" w:rsidP="00B335C9">
            <w:pPr>
              <w:rPr>
                <w:rFonts w:eastAsia="Calibri"/>
                <w:b/>
                <w:bCs/>
              </w:rPr>
            </w:pPr>
            <w:r w:rsidRPr="00C10049">
              <w:rPr>
                <w:rFonts w:eastAsia="Calibri"/>
                <w:b/>
                <w:bCs/>
              </w:rPr>
              <w:t xml:space="preserve">Free/Reduced </w:t>
            </w:r>
          </w:p>
          <w:p w14:paraId="3A73C741" w14:textId="77777777" w:rsidR="00C70D09" w:rsidRPr="00C10049" w:rsidRDefault="00C70D09" w:rsidP="00B335C9">
            <w:pPr>
              <w:rPr>
                <w:rFonts w:eastAsia="Calibri"/>
                <w:b/>
                <w:bCs/>
              </w:rPr>
            </w:pPr>
            <w:r w:rsidRPr="00C10049">
              <w:rPr>
                <w:rFonts w:eastAsia="Calibri"/>
                <w:b/>
                <w:bCs/>
              </w:rPr>
              <w:t>Price Lunch</w:t>
            </w:r>
          </w:p>
        </w:tc>
        <w:tc>
          <w:tcPr>
            <w:tcW w:w="1180" w:type="dxa"/>
            <w:shd w:val="clear" w:color="auto" w:fill="auto"/>
          </w:tcPr>
          <w:p w14:paraId="06AFD7E4" w14:textId="77777777" w:rsidR="00C70D09" w:rsidRPr="00C10049" w:rsidRDefault="00C70D09" w:rsidP="00B335C9">
            <w:pPr>
              <w:jc w:val="center"/>
              <w:rPr>
                <w:rFonts w:eastAsia="Calibri"/>
              </w:rPr>
            </w:pPr>
            <w:r w:rsidRPr="00C10049">
              <w:rPr>
                <w:rFonts w:eastAsia="Calibri"/>
              </w:rPr>
              <w:t>0.30</w:t>
            </w:r>
          </w:p>
        </w:tc>
        <w:tc>
          <w:tcPr>
            <w:tcW w:w="612" w:type="dxa"/>
            <w:shd w:val="clear" w:color="auto" w:fill="auto"/>
          </w:tcPr>
          <w:p w14:paraId="22FA000D" w14:textId="77777777" w:rsidR="00C70D09" w:rsidRPr="00C10049" w:rsidRDefault="00C70D09" w:rsidP="00B335C9">
            <w:pPr>
              <w:rPr>
                <w:rFonts w:eastAsia="Calibri"/>
              </w:rPr>
            </w:pPr>
            <w:r w:rsidRPr="00C10049">
              <w:rPr>
                <w:rFonts w:eastAsia="Calibri"/>
              </w:rPr>
              <w:t>0.24</w:t>
            </w:r>
          </w:p>
        </w:tc>
        <w:tc>
          <w:tcPr>
            <w:tcW w:w="733" w:type="dxa"/>
            <w:shd w:val="clear" w:color="auto" w:fill="auto"/>
          </w:tcPr>
          <w:p w14:paraId="6BE0AB5E" w14:textId="77777777" w:rsidR="00C70D09" w:rsidRPr="00C10049" w:rsidRDefault="00C70D09" w:rsidP="00B335C9">
            <w:pPr>
              <w:rPr>
                <w:rFonts w:eastAsia="Calibri"/>
              </w:rPr>
            </w:pPr>
            <w:r w:rsidRPr="00C10049">
              <w:rPr>
                <w:rFonts w:eastAsia="Calibri"/>
              </w:rPr>
              <w:t>0.39*</w:t>
            </w:r>
          </w:p>
        </w:tc>
        <w:tc>
          <w:tcPr>
            <w:tcW w:w="1199" w:type="dxa"/>
            <w:shd w:val="clear" w:color="auto" w:fill="auto"/>
          </w:tcPr>
          <w:p w14:paraId="251B1B47" w14:textId="77777777" w:rsidR="00C70D09" w:rsidRPr="00C10049" w:rsidRDefault="00C70D09" w:rsidP="00B335C9">
            <w:pPr>
              <w:jc w:val="center"/>
              <w:rPr>
                <w:rFonts w:eastAsia="Calibri"/>
              </w:rPr>
            </w:pPr>
            <w:r w:rsidRPr="00C10049">
              <w:rPr>
                <w:rFonts w:eastAsia="Calibri"/>
              </w:rPr>
              <w:t>0.40</w:t>
            </w:r>
          </w:p>
        </w:tc>
        <w:tc>
          <w:tcPr>
            <w:tcW w:w="612" w:type="dxa"/>
            <w:shd w:val="clear" w:color="auto" w:fill="auto"/>
          </w:tcPr>
          <w:p w14:paraId="1BF23C73" w14:textId="77777777" w:rsidR="00C70D09" w:rsidRPr="00C10049" w:rsidRDefault="00C70D09" w:rsidP="00B335C9">
            <w:pPr>
              <w:rPr>
                <w:rFonts w:eastAsia="Calibri"/>
              </w:rPr>
            </w:pPr>
            <w:r w:rsidRPr="00C10049">
              <w:rPr>
                <w:rFonts w:eastAsia="Calibri"/>
              </w:rPr>
              <w:t>0.32</w:t>
            </w:r>
          </w:p>
        </w:tc>
        <w:tc>
          <w:tcPr>
            <w:tcW w:w="716" w:type="dxa"/>
            <w:shd w:val="clear" w:color="auto" w:fill="auto"/>
          </w:tcPr>
          <w:p w14:paraId="3705D075" w14:textId="77777777" w:rsidR="00C70D09" w:rsidRPr="00C10049" w:rsidRDefault="00C70D09" w:rsidP="00B335C9">
            <w:pPr>
              <w:rPr>
                <w:rFonts w:eastAsia="Calibri"/>
              </w:rPr>
            </w:pPr>
            <w:r w:rsidRPr="00C10049">
              <w:rPr>
                <w:rFonts w:eastAsia="Calibri"/>
              </w:rPr>
              <w:t>0.50*</w:t>
            </w:r>
          </w:p>
        </w:tc>
        <w:tc>
          <w:tcPr>
            <w:tcW w:w="1155" w:type="dxa"/>
            <w:shd w:val="clear" w:color="auto" w:fill="auto"/>
          </w:tcPr>
          <w:p w14:paraId="751AF9AF" w14:textId="77777777" w:rsidR="00C70D09" w:rsidRPr="00C10049" w:rsidRDefault="00C70D09" w:rsidP="00B335C9">
            <w:pPr>
              <w:jc w:val="center"/>
              <w:rPr>
                <w:rFonts w:eastAsia="Calibri"/>
              </w:rPr>
            </w:pPr>
            <w:r w:rsidRPr="00C10049">
              <w:rPr>
                <w:rFonts w:eastAsia="Calibri"/>
              </w:rPr>
              <w:t xml:space="preserve"> 0.51</w:t>
            </w:r>
          </w:p>
        </w:tc>
        <w:tc>
          <w:tcPr>
            <w:tcW w:w="864" w:type="dxa"/>
            <w:shd w:val="clear" w:color="auto" w:fill="auto"/>
          </w:tcPr>
          <w:p w14:paraId="26E99EF8" w14:textId="77777777" w:rsidR="00C70D09" w:rsidRPr="00C10049" w:rsidRDefault="00C70D09" w:rsidP="00B335C9">
            <w:pPr>
              <w:rPr>
                <w:rFonts w:eastAsia="Calibri"/>
              </w:rPr>
            </w:pPr>
            <w:r w:rsidRPr="00C10049">
              <w:rPr>
                <w:rFonts w:eastAsia="Calibri"/>
              </w:rPr>
              <w:t>0.42</w:t>
            </w:r>
          </w:p>
        </w:tc>
        <w:tc>
          <w:tcPr>
            <w:tcW w:w="716" w:type="dxa"/>
            <w:shd w:val="clear" w:color="auto" w:fill="auto"/>
          </w:tcPr>
          <w:p w14:paraId="6B845540" w14:textId="77777777" w:rsidR="00C70D09" w:rsidRPr="00C10049" w:rsidRDefault="00C70D09" w:rsidP="00B335C9">
            <w:pPr>
              <w:rPr>
                <w:rFonts w:eastAsia="Calibri"/>
              </w:rPr>
            </w:pPr>
            <w:r w:rsidRPr="00C10049">
              <w:rPr>
                <w:rFonts w:eastAsia="Calibri"/>
              </w:rPr>
              <w:t>0.63*</w:t>
            </w:r>
          </w:p>
        </w:tc>
        <w:tc>
          <w:tcPr>
            <w:tcW w:w="1173" w:type="dxa"/>
          </w:tcPr>
          <w:p w14:paraId="4EC76B30" w14:textId="77777777" w:rsidR="00C70D09" w:rsidRPr="00C10049" w:rsidRDefault="00C70D09" w:rsidP="00B335C9">
            <w:pPr>
              <w:jc w:val="center"/>
              <w:rPr>
                <w:rFonts w:eastAsia="Calibri"/>
              </w:rPr>
            </w:pPr>
            <w:r w:rsidRPr="00C10049">
              <w:rPr>
                <w:rFonts w:eastAsia="Calibri"/>
              </w:rPr>
              <w:t>0.73</w:t>
            </w:r>
          </w:p>
        </w:tc>
        <w:tc>
          <w:tcPr>
            <w:tcW w:w="669" w:type="dxa"/>
          </w:tcPr>
          <w:p w14:paraId="536802DA" w14:textId="77777777" w:rsidR="00C70D09" w:rsidRPr="00C10049" w:rsidRDefault="00C70D09" w:rsidP="00B335C9">
            <w:pPr>
              <w:rPr>
                <w:rFonts w:eastAsia="Calibri"/>
              </w:rPr>
            </w:pPr>
            <w:r w:rsidRPr="00C10049">
              <w:rPr>
                <w:rFonts w:eastAsia="Calibri"/>
              </w:rPr>
              <w:t>0.65</w:t>
            </w:r>
          </w:p>
        </w:tc>
        <w:tc>
          <w:tcPr>
            <w:tcW w:w="718" w:type="dxa"/>
          </w:tcPr>
          <w:p w14:paraId="58424D0B" w14:textId="77777777" w:rsidR="00C70D09" w:rsidRPr="00C10049" w:rsidRDefault="00C70D09" w:rsidP="00B335C9">
            <w:pPr>
              <w:rPr>
                <w:rFonts w:eastAsia="Calibri"/>
              </w:rPr>
            </w:pPr>
            <w:r w:rsidRPr="00C10049">
              <w:rPr>
                <w:rFonts w:eastAsia="Calibri"/>
              </w:rPr>
              <w:t>0.79*</w:t>
            </w:r>
          </w:p>
        </w:tc>
      </w:tr>
      <w:tr w:rsidR="00C70D09" w:rsidRPr="00C10049" w14:paraId="26E5E7C9" w14:textId="77777777" w:rsidTr="00C70D09">
        <w:trPr>
          <w:divId w:val="1972664081"/>
          <w:trHeight w:val="539"/>
        </w:trPr>
        <w:tc>
          <w:tcPr>
            <w:tcW w:w="1623" w:type="dxa"/>
            <w:tcBorders>
              <w:bottom w:val="single" w:sz="4" w:space="0" w:color="auto"/>
            </w:tcBorders>
            <w:shd w:val="clear" w:color="auto" w:fill="auto"/>
          </w:tcPr>
          <w:p w14:paraId="4C88097E" w14:textId="77777777" w:rsidR="00C70D09" w:rsidRPr="00C10049" w:rsidRDefault="00C70D09" w:rsidP="00B335C9">
            <w:pPr>
              <w:rPr>
                <w:rFonts w:eastAsia="Calibri"/>
                <w:b/>
                <w:bCs/>
              </w:rPr>
            </w:pPr>
            <w:r w:rsidRPr="00C10049">
              <w:rPr>
                <w:rFonts w:eastAsia="Calibri"/>
                <w:b/>
                <w:bCs/>
              </w:rPr>
              <w:lastRenderedPageBreak/>
              <w:t>School</w:t>
            </w:r>
          </w:p>
        </w:tc>
        <w:tc>
          <w:tcPr>
            <w:tcW w:w="1180" w:type="dxa"/>
            <w:tcBorders>
              <w:bottom w:val="single" w:sz="4" w:space="0" w:color="auto"/>
            </w:tcBorders>
            <w:shd w:val="clear" w:color="auto" w:fill="auto"/>
          </w:tcPr>
          <w:p w14:paraId="19E114B3" w14:textId="77777777" w:rsidR="00C70D09" w:rsidRPr="00C10049" w:rsidRDefault="00C70D09" w:rsidP="00B335C9">
            <w:pPr>
              <w:jc w:val="center"/>
              <w:rPr>
                <w:rFonts w:eastAsia="Calibri"/>
              </w:rPr>
            </w:pPr>
            <w:r w:rsidRPr="00C10049">
              <w:rPr>
                <w:rFonts w:eastAsia="Calibri"/>
              </w:rPr>
              <w:t>0.98</w:t>
            </w:r>
          </w:p>
        </w:tc>
        <w:tc>
          <w:tcPr>
            <w:tcW w:w="612" w:type="dxa"/>
            <w:tcBorders>
              <w:bottom w:val="single" w:sz="4" w:space="0" w:color="auto"/>
            </w:tcBorders>
            <w:shd w:val="clear" w:color="auto" w:fill="auto"/>
          </w:tcPr>
          <w:p w14:paraId="6AE3CD0C" w14:textId="77777777" w:rsidR="00C70D09" w:rsidRPr="00C10049" w:rsidRDefault="00C70D09" w:rsidP="00B335C9">
            <w:pPr>
              <w:rPr>
                <w:rFonts w:eastAsia="Calibri"/>
              </w:rPr>
            </w:pPr>
            <w:r w:rsidRPr="00C10049">
              <w:rPr>
                <w:rFonts w:eastAsia="Calibri"/>
              </w:rPr>
              <w:t>0.97</w:t>
            </w:r>
          </w:p>
        </w:tc>
        <w:tc>
          <w:tcPr>
            <w:tcW w:w="733" w:type="dxa"/>
            <w:tcBorders>
              <w:bottom w:val="single" w:sz="4" w:space="0" w:color="auto"/>
            </w:tcBorders>
            <w:shd w:val="clear" w:color="auto" w:fill="auto"/>
          </w:tcPr>
          <w:p w14:paraId="403E4423" w14:textId="77777777" w:rsidR="00C70D09" w:rsidRPr="00C10049" w:rsidRDefault="00C70D09" w:rsidP="00B335C9">
            <w:pPr>
              <w:rPr>
                <w:rFonts w:eastAsia="Calibri"/>
              </w:rPr>
            </w:pPr>
            <w:r w:rsidRPr="00C10049">
              <w:rPr>
                <w:rFonts w:eastAsia="Calibri"/>
              </w:rPr>
              <w:t>0.99*</w:t>
            </w:r>
          </w:p>
        </w:tc>
        <w:tc>
          <w:tcPr>
            <w:tcW w:w="1199" w:type="dxa"/>
            <w:tcBorders>
              <w:bottom w:val="single" w:sz="4" w:space="0" w:color="auto"/>
            </w:tcBorders>
            <w:shd w:val="clear" w:color="auto" w:fill="auto"/>
          </w:tcPr>
          <w:p w14:paraId="2FC8D971" w14:textId="77777777" w:rsidR="00C70D09" w:rsidRPr="00C10049" w:rsidRDefault="00C70D09" w:rsidP="00B335C9">
            <w:pPr>
              <w:jc w:val="center"/>
              <w:rPr>
                <w:rFonts w:eastAsia="Calibri"/>
              </w:rPr>
            </w:pPr>
            <w:r w:rsidRPr="00C10049">
              <w:rPr>
                <w:rFonts w:eastAsia="Calibri"/>
              </w:rPr>
              <w:t>0.99</w:t>
            </w:r>
          </w:p>
        </w:tc>
        <w:tc>
          <w:tcPr>
            <w:tcW w:w="612" w:type="dxa"/>
            <w:tcBorders>
              <w:bottom w:val="single" w:sz="4" w:space="0" w:color="auto"/>
            </w:tcBorders>
            <w:shd w:val="clear" w:color="auto" w:fill="auto"/>
          </w:tcPr>
          <w:p w14:paraId="474A9F03" w14:textId="77777777" w:rsidR="00C70D09" w:rsidRPr="00C10049" w:rsidRDefault="00C70D09" w:rsidP="00B335C9">
            <w:pPr>
              <w:rPr>
                <w:rFonts w:eastAsia="Calibri"/>
              </w:rPr>
            </w:pPr>
            <w:r w:rsidRPr="00C10049">
              <w:rPr>
                <w:rFonts w:eastAsia="Calibri"/>
              </w:rPr>
              <w:t>0.98</w:t>
            </w:r>
          </w:p>
        </w:tc>
        <w:tc>
          <w:tcPr>
            <w:tcW w:w="716" w:type="dxa"/>
            <w:tcBorders>
              <w:bottom w:val="single" w:sz="4" w:space="0" w:color="auto"/>
            </w:tcBorders>
            <w:shd w:val="clear" w:color="auto" w:fill="auto"/>
          </w:tcPr>
          <w:p w14:paraId="14C32390" w14:textId="77777777" w:rsidR="00C70D09" w:rsidRPr="00C10049" w:rsidRDefault="00C70D09" w:rsidP="00B335C9">
            <w:pPr>
              <w:rPr>
                <w:rFonts w:eastAsia="Calibri"/>
              </w:rPr>
            </w:pPr>
            <w:r w:rsidRPr="00C10049">
              <w:rPr>
                <w:rFonts w:eastAsia="Calibri"/>
              </w:rPr>
              <w:t>1.00</w:t>
            </w:r>
          </w:p>
        </w:tc>
        <w:tc>
          <w:tcPr>
            <w:tcW w:w="1155" w:type="dxa"/>
            <w:tcBorders>
              <w:bottom w:val="single" w:sz="4" w:space="0" w:color="auto"/>
            </w:tcBorders>
            <w:shd w:val="clear" w:color="auto" w:fill="auto"/>
          </w:tcPr>
          <w:p w14:paraId="1D380D40" w14:textId="77777777" w:rsidR="00C70D09" w:rsidRPr="00C10049" w:rsidRDefault="00C70D09" w:rsidP="00B335C9">
            <w:pPr>
              <w:jc w:val="center"/>
              <w:rPr>
                <w:rFonts w:eastAsia="Calibri"/>
              </w:rPr>
            </w:pPr>
            <w:r w:rsidRPr="00C10049">
              <w:rPr>
                <w:rFonts w:eastAsia="Calibri"/>
              </w:rPr>
              <w:t xml:space="preserve"> 0.96</w:t>
            </w:r>
          </w:p>
        </w:tc>
        <w:tc>
          <w:tcPr>
            <w:tcW w:w="864" w:type="dxa"/>
            <w:tcBorders>
              <w:bottom w:val="single" w:sz="4" w:space="0" w:color="auto"/>
            </w:tcBorders>
            <w:shd w:val="clear" w:color="auto" w:fill="auto"/>
          </w:tcPr>
          <w:p w14:paraId="0A612419" w14:textId="77777777" w:rsidR="00C70D09" w:rsidRPr="00C10049" w:rsidRDefault="00C70D09" w:rsidP="00B335C9">
            <w:pPr>
              <w:rPr>
                <w:rFonts w:eastAsia="Calibri"/>
              </w:rPr>
            </w:pPr>
            <w:r w:rsidRPr="00C10049">
              <w:rPr>
                <w:rFonts w:eastAsia="Calibri"/>
              </w:rPr>
              <w:t>0.95</w:t>
            </w:r>
          </w:p>
        </w:tc>
        <w:tc>
          <w:tcPr>
            <w:tcW w:w="716" w:type="dxa"/>
            <w:tcBorders>
              <w:bottom w:val="single" w:sz="4" w:space="0" w:color="auto"/>
            </w:tcBorders>
            <w:shd w:val="clear" w:color="auto" w:fill="auto"/>
          </w:tcPr>
          <w:p w14:paraId="4BB2905F" w14:textId="77777777" w:rsidR="00C70D09" w:rsidRPr="00C10049" w:rsidRDefault="00C70D09" w:rsidP="00B335C9">
            <w:pPr>
              <w:rPr>
                <w:rFonts w:eastAsia="Calibri"/>
              </w:rPr>
            </w:pPr>
            <w:r w:rsidRPr="00C10049">
              <w:rPr>
                <w:rFonts w:eastAsia="Calibri"/>
              </w:rPr>
              <w:t>0.97*</w:t>
            </w:r>
          </w:p>
        </w:tc>
        <w:tc>
          <w:tcPr>
            <w:tcW w:w="1173" w:type="dxa"/>
            <w:tcBorders>
              <w:bottom w:val="single" w:sz="4" w:space="0" w:color="auto"/>
            </w:tcBorders>
          </w:tcPr>
          <w:p w14:paraId="1C597CAF" w14:textId="77777777" w:rsidR="00C70D09" w:rsidRPr="00C10049" w:rsidRDefault="00C70D09" w:rsidP="00B335C9">
            <w:pPr>
              <w:jc w:val="center"/>
              <w:rPr>
                <w:rFonts w:eastAsia="Calibri"/>
              </w:rPr>
            </w:pPr>
            <w:r w:rsidRPr="00C10049">
              <w:rPr>
                <w:rFonts w:eastAsia="Calibri"/>
              </w:rPr>
              <w:t>0.98</w:t>
            </w:r>
          </w:p>
        </w:tc>
        <w:tc>
          <w:tcPr>
            <w:tcW w:w="669" w:type="dxa"/>
            <w:tcBorders>
              <w:bottom w:val="single" w:sz="4" w:space="0" w:color="auto"/>
            </w:tcBorders>
          </w:tcPr>
          <w:p w14:paraId="3010F5D4" w14:textId="77777777" w:rsidR="00C70D09" w:rsidRPr="00C10049" w:rsidRDefault="00C70D09" w:rsidP="00B335C9">
            <w:pPr>
              <w:rPr>
                <w:rFonts w:eastAsia="Calibri"/>
              </w:rPr>
            </w:pPr>
            <w:r w:rsidRPr="00C10049">
              <w:rPr>
                <w:rFonts w:eastAsia="Calibri"/>
              </w:rPr>
              <w:t>0.97</w:t>
            </w:r>
          </w:p>
        </w:tc>
        <w:tc>
          <w:tcPr>
            <w:tcW w:w="718" w:type="dxa"/>
            <w:tcBorders>
              <w:bottom w:val="single" w:sz="4" w:space="0" w:color="auto"/>
            </w:tcBorders>
          </w:tcPr>
          <w:p w14:paraId="15B39EF5" w14:textId="77777777" w:rsidR="00C70D09" w:rsidRPr="00C10049" w:rsidRDefault="00C70D09" w:rsidP="00B335C9">
            <w:pPr>
              <w:rPr>
                <w:rFonts w:eastAsia="Calibri"/>
              </w:rPr>
            </w:pPr>
            <w:r w:rsidRPr="00C10049">
              <w:rPr>
                <w:rFonts w:eastAsia="Calibri"/>
              </w:rPr>
              <w:t>0.98*</w:t>
            </w:r>
          </w:p>
        </w:tc>
      </w:tr>
      <w:tr w:rsidR="00C70D09" w:rsidRPr="00C10049" w14:paraId="7A0B2E2E" w14:textId="77777777" w:rsidTr="00C70D09">
        <w:trPr>
          <w:divId w:val="1972664081"/>
          <w:trHeight w:val="308"/>
        </w:trPr>
        <w:tc>
          <w:tcPr>
            <w:tcW w:w="9410" w:type="dxa"/>
            <w:gridSpan w:val="10"/>
            <w:tcBorders>
              <w:top w:val="single" w:sz="4" w:space="0" w:color="auto"/>
            </w:tcBorders>
            <w:shd w:val="clear" w:color="auto" w:fill="auto"/>
            <w:hideMark/>
          </w:tcPr>
          <w:p w14:paraId="5CF9C822" w14:textId="77777777" w:rsidR="00C70D09" w:rsidRPr="00C10049" w:rsidRDefault="00C70D09" w:rsidP="00B335C9">
            <w:pPr>
              <w:rPr>
                <w:rFonts w:eastAsia="Calibri"/>
              </w:rPr>
            </w:pPr>
            <w:proofErr w:type="spellStart"/>
            <w:r w:rsidRPr="00C10049">
              <w:rPr>
                <w:rFonts w:eastAsia="Calibri"/>
                <w:vertAlign w:val="superscript"/>
              </w:rPr>
              <w:t>a</w:t>
            </w:r>
            <w:r w:rsidRPr="00C10049">
              <w:rPr>
                <w:rFonts w:eastAsia="Calibri"/>
              </w:rPr>
              <w:t>Model</w:t>
            </w:r>
            <w:proofErr w:type="spellEnd"/>
            <w:r w:rsidRPr="00C10049">
              <w:rPr>
                <w:rFonts w:eastAsia="Calibri"/>
              </w:rPr>
              <w:t xml:space="preserve"> adjusted for gender, grade level, race/ethnicity, free/reduced price lunch status, and within-school similarities. </w:t>
            </w:r>
          </w:p>
          <w:p w14:paraId="312858E8" w14:textId="77777777" w:rsidR="00C70D09" w:rsidRDefault="00C70D09" w:rsidP="00B335C9">
            <w:pPr>
              <w:rPr>
                <w:rFonts w:eastAsia="Calibri"/>
              </w:rPr>
            </w:pPr>
            <w:r w:rsidRPr="00C10049">
              <w:rPr>
                <w:rFonts w:eastAsia="Calibri"/>
              </w:rPr>
              <w:t>*Indicates a statistically significant value at</w:t>
            </w:r>
            <w:r w:rsidRPr="00C10049">
              <w:rPr>
                <w:rFonts w:eastAsia="Calibri"/>
                <w:i/>
                <w:iCs/>
              </w:rPr>
              <w:t xml:space="preserve"> P</w:t>
            </w:r>
            <w:r w:rsidRPr="00C10049">
              <w:rPr>
                <w:rFonts w:eastAsia="Calibri"/>
              </w:rPr>
              <w:t xml:space="preserve"> &lt; 0.05 level. </w:t>
            </w:r>
          </w:p>
          <w:p w14:paraId="757FB071" w14:textId="03B0D001" w:rsidR="00147C90" w:rsidRPr="00C10049" w:rsidRDefault="00147C90" w:rsidP="00B335C9">
            <w:pPr>
              <w:rPr>
                <w:rFonts w:eastAsia="Calibri"/>
              </w:rPr>
            </w:pPr>
          </w:p>
        </w:tc>
        <w:tc>
          <w:tcPr>
            <w:tcW w:w="1173" w:type="dxa"/>
            <w:tcBorders>
              <w:top w:val="single" w:sz="4" w:space="0" w:color="auto"/>
            </w:tcBorders>
          </w:tcPr>
          <w:p w14:paraId="3EA0D510" w14:textId="77777777" w:rsidR="00C70D09" w:rsidRPr="00C10049" w:rsidRDefault="00C70D09" w:rsidP="00B335C9">
            <w:pPr>
              <w:rPr>
                <w:rFonts w:eastAsia="Calibri"/>
              </w:rPr>
            </w:pPr>
          </w:p>
        </w:tc>
        <w:tc>
          <w:tcPr>
            <w:tcW w:w="669" w:type="dxa"/>
            <w:tcBorders>
              <w:top w:val="single" w:sz="4" w:space="0" w:color="auto"/>
            </w:tcBorders>
          </w:tcPr>
          <w:p w14:paraId="3B1AA3F3" w14:textId="77777777" w:rsidR="00C70D09" w:rsidRPr="00C10049" w:rsidRDefault="00C70D09" w:rsidP="00B335C9">
            <w:pPr>
              <w:rPr>
                <w:rFonts w:eastAsia="Calibri"/>
              </w:rPr>
            </w:pPr>
          </w:p>
        </w:tc>
        <w:tc>
          <w:tcPr>
            <w:tcW w:w="718" w:type="dxa"/>
            <w:tcBorders>
              <w:top w:val="single" w:sz="4" w:space="0" w:color="auto"/>
            </w:tcBorders>
          </w:tcPr>
          <w:p w14:paraId="081072A7" w14:textId="77777777" w:rsidR="00C70D09" w:rsidRPr="00C10049" w:rsidRDefault="00C70D09" w:rsidP="00B335C9">
            <w:pPr>
              <w:rPr>
                <w:rFonts w:eastAsia="Calibri"/>
              </w:rPr>
            </w:pPr>
          </w:p>
        </w:tc>
      </w:tr>
    </w:tbl>
    <w:p w14:paraId="4349DD05" w14:textId="77777777" w:rsidR="00147C90" w:rsidRDefault="00147C90" w:rsidP="00147C90">
      <w:pPr>
        <w:jc w:val="center"/>
        <w:divId w:val="1972664081"/>
        <w:sectPr w:rsidR="00147C90" w:rsidSect="00CA64C9">
          <w:footerReference w:type="default" r:id="rId9"/>
          <w:pgSz w:w="15840" w:h="12240" w:orient="landscape"/>
          <w:pgMar w:top="1440" w:right="1800" w:bottom="1440" w:left="1800" w:header="720" w:footer="720" w:gutter="0"/>
          <w:cols w:space="720"/>
          <w:docGrid w:linePitch="360"/>
        </w:sectPr>
      </w:pPr>
    </w:p>
    <w:p w14:paraId="5445DDFD" w14:textId="2ED8D346" w:rsidR="00F82F40" w:rsidRDefault="00BD0A62" w:rsidP="00147C90">
      <w:pPr>
        <w:spacing w:line="480" w:lineRule="auto"/>
        <w:jc w:val="center"/>
        <w:divId w:val="1972664081"/>
        <w:rPr>
          <w:bCs/>
        </w:rPr>
      </w:pPr>
      <w:r>
        <w:rPr>
          <w:bCs/>
        </w:rPr>
        <w:lastRenderedPageBreak/>
        <w:t>CHAPTER 5</w:t>
      </w:r>
    </w:p>
    <w:p w14:paraId="176207F5" w14:textId="77777777" w:rsidR="00F82F40" w:rsidRDefault="00BD0A62">
      <w:pPr>
        <w:spacing w:line="480" w:lineRule="auto"/>
        <w:jc w:val="center"/>
        <w:divId w:val="1972664081"/>
        <w:rPr>
          <w:bCs/>
        </w:rPr>
      </w:pPr>
      <w:r>
        <w:rPr>
          <w:bCs/>
        </w:rPr>
        <w:t>DISCUSSION</w:t>
      </w:r>
    </w:p>
    <w:p w14:paraId="5B9FD9BC" w14:textId="79BC3F28" w:rsidR="00140BB7" w:rsidRDefault="00140BB7" w:rsidP="00140BB7">
      <w:pPr>
        <w:spacing w:line="480" w:lineRule="auto"/>
        <w:ind w:firstLine="660"/>
        <w:divId w:val="1972664081"/>
        <w:rPr>
          <w:bCs/>
        </w:rPr>
      </w:pPr>
      <w:r w:rsidRPr="00196C8D">
        <w:rPr>
          <w:bCs/>
        </w:rPr>
        <w:t>The purpose of this study is to determine if there is a difference in fruit and vegetable selection, consumption, and waste among students attending rural versus urban schools, examining inclusion of suburban students in sensitivity analyses. To our knowledge, this is the first study to investigate rural vs. urban school FV selection, consumption, and waste using objective measures such as weight.</w:t>
      </w:r>
      <w:r>
        <w:rPr>
          <w:bCs/>
        </w:rPr>
        <w:t xml:space="preserve"> </w:t>
      </w:r>
      <w:r w:rsidRPr="00196C8D">
        <w:rPr>
          <w:bCs/>
        </w:rPr>
        <w:t xml:space="preserve">Study </w:t>
      </w:r>
      <w:r w:rsidRPr="00196C8D">
        <w:t xml:space="preserve">results indicated that compared to urban students, rural students had reduced odds of selecting, consuming, and wasting FVs, but, when odds of waste were examined as a proportion of FV selection, odds of FV waste were </w:t>
      </w:r>
      <w:r>
        <w:t>no different than for</w:t>
      </w:r>
      <w:r w:rsidRPr="00196C8D">
        <w:t xml:space="preserve"> urban students. However, once FVs were on the </w:t>
      </w:r>
      <w:r>
        <w:t>tray</w:t>
      </w:r>
      <w:r w:rsidRPr="00196C8D">
        <w:t>, likelihood of FV selection, consumption, and waste by rural vs. urban students was greater, even when waste results were adjusted for selection.</w:t>
      </w:r>
      <w:r>
        <w:t xml:space="preserve"> </w:t>
      </w:r>
      <w:r w:rsidDel="00196C8D">
        <w:rPr>
          <w:rStyle w:val="CommentReference"/>
        </w:rPr>
        <w:t xml:space="preserve"> </w:t>
      </w:r>
      <w:r w:rsidRPr="00196C8D">
        <w:rPr>
          <w:bCs/>
        </w:rPr>
        <w:t>When suburban schools were included in urban school classification</w:t>
      </w:r>
      <w:r>
        <w:rPr>
          <w:bCs/>
        </w:rPr>
        <w:t xml:space="preserve"> in sensitivity analyses</w:t>
      </w:r>
      <w:r w:rsidRPr="00196C8D">
        <w:rPr>
          <w:bCs/>
        </w:rPr>
        <w:t xml:space="preserve">, </w:t>
      </w:r>
      <w:r>
        <w:rPr>
          <w:bCs/>
        </w:rPr>
        <w:t>findings were similar,</w:t>
      </w:r>
      <w:r w:rsidRPr="00196C8D">
        <w:rPr>
          <w:bCs/>
        </w:rPr>
        <w:t xml:space="preserve"> but with a </w:t>
      </w:r>
      <w:r>
        <w:rPr>
          <w:bCs/>
        </w:rPr>
        <w:t>slightly greater incidence rate ratio. When</w:t>
      </w:r>
      <w:r w:rsidRPr="00196C8D">
        <w:rPr>
          <w:bCs/>
        </w:rPr>
        <w:t xml:space="preserve"> </w:t>
      </w:r>
      <w:r>
        <w:rPr>
          <w:bCs/>
        </w:rPr>
        <w:t xml:space="preserve">examining whether there </w:t>
      </w:r>
      <w:r w:rsidR="00A152C4">
        <w:rPr>
          <w:bCs/>
        </w:rPr>
        <w:t>w</w:t>
      </w:r>
      <w:r w:rsidR="00184AF4">
        <w:rPr>
          <w:bCs/>
        </w:rPr>
        <w:t>as</w:t>
      </w:r>
      <w:r w:rsidR="00A152C4">
        <w:rPr>
          <w:bCs/>
        </w:rPr>
        <w:t xml:space="preserve"> any </w:t>
      </w:r>
      <w:r w:rsidR="002F59B6">
        <w:rPr>
          <w:bCs/>
        </w:rPr>
        <w:t>amount of</w:t>
      </w:r>
      <w:r w:rsidR="00A152C4">
        <w:rPr>
          <w:bCs/>
        </w:rPr>
        <w:t xml:space="preserve"> FVs on the tray</w:t>
      </w:r>
      <w:r w:rsidRPr="00196C8D">
        <w:rPr>
          <w:bCs/>
        </w:rPr>
        <w:t xml:space="preserve">, </w:t>
      </w:r>
      <w:r>
        <w:rPr>
          <w:bCs/>
        </w:rPr>
        <w:t xml:space="preserve">the </w:t>
      </w:r>
      <w:r w:rsidRPr="00196C8D">
        <w:rPr>
          <w:bCs/>
        </w:rPr>
        <w:t>odds of rural students selecting, consuming, and wasting FVs were</w:t>
      </w:r>
      <w:r>
        <w:rPr>
          <w:bCs/>
        </w:rPr>
        <w:t xml:space="preserve"> still</w:t>
      </w:r>
      <w:r w:rsidRPr="00196C8D">
        <w:rPr>
          <w:bCs/>
        </w:rPr>
        <w:t xml:space="preserve"> reduced compared to urban students</w:t>
      </w:r>
      <w:r w:rsidR="00184AF4">
        <w:rPr>
          <w:bCs/>
        </w:rPr>
        <w:t>,</w:t>
      </w:r>
      <w:r>
        <w:rPr>
          <w:bCs/>
        </w:rPr>
        <w:t xml:space="preserve"> but to a lesser degree</w:t>
      </w:r>
      <w:r w:rsidRPr="00196C8D">
        <w:rPr>
          <w:bCs/>
        </w:rPr>
        <w:t>.</w:t>
      </w:r>
      <w:r>
        <w:rPr>
          <w:bCs/>
        </w:rPr>
        <w:t xml:space="preserve"> These findings suggest differences in FV eating behaviors based on school locale that could potentially influence health outcomes for children. While it is not clear from this study if rural children are consuming recommended daily FVs, this study suggests that there could be differences in the rural school environment which may be influencing overall reduced odds of FV selection, consumption, and waste compared </w:t>
      </w:r>
      <w:r>
        <w:rPr>
          <w:bCs/>
        </w:rPr>
        <w:lastRenderedPageBreak/>
        <w:t xml:space="preserve">to urban students. More research is needed to confirm this disparity and understand where changes could be implemented to improve odds of rural FV consumption for students. Interventions and/or school policies that can influence increased rural student FV selection and consumption may alleviate disparities found in FV-related lunch behaviors among rural vs. urban students. Overall, future research should aim to validate our study’s results, and clarify potential areas of improvement in rural school food environments and effective interventions that may reduce the disparities in FV behaviors between rural and urban schools. </w:t>
      </w:r>
    </w:p>
    <w:p w14:paraId="1E70F48A" w14:textId="77777777" w:rsidR="00140BB7" w:rsidRPr="001131E6" w:rsidRDefault="00140BB7" w:rsidP="00140BB7">
      <w:pPr>
        <w:spacing w:line="480" w:lineRule="auto"/>
        <w:ind w:firstLine="660"/>
        <w:divId w:val="1972664081"/>
      </w:pPr>
      <w:r>
        <w:rPr>
          <w:bCs/>
        </w:rPr>
        <w:t>Higher frequencies of rural students selecting, consuming, and wasting more than zero grams of FVs, combined with lower frequencies of rural students selecting, consuming, and wasting zero grams of FVs, was an unexpected finding</w:t>
      </w:r>
      <w:r w:rsidRPr="001C1CD1">
        <w:rPr>
          <w:bCs/>
        </w:rPr>
        <w:t xml:space="preserve"> </w:t>
      </w:r>
      <w:r>
        <w:rPr>
          <w:bCs/>
        </w:rPr>
        <w:t>of this study since</w:t>
      </w:r>
      <w:r w:rsidRPr="001C1CD1">
        <w:rPr>
          <w:bCs/>
        </w:rPr>
        <w:t xml:space="preserve"> </w:t>
      </w:r>
      <w:r>
        <w:rPr>
          <w:bCs/>
        </w:rPr>
        <w:t>research</w:t>
      </w:r>
      <w:r w:rsidRPr="001C1CD1">
        <w:rPr>
          <w:bCs/>
        </w:rPr>
        <w:t xml:space="preserve"> ha</w:t>
      </w:r>
      <w:r>
        <w:rPr>
          <w:bCs/>
        </w:rPr>
        <w:t>s</w:t>
      </w:r>
      <w:r w:rsidRPr="001C1CD1">
        <w:rPr>
          <w:bCs/>
        </w:rPr>
        <w:t xml:space="preserve"> shown reduced opportunities for FV selection</w:t>
      </w:r>
      <w:r>
        <w:rPr>
          <w:bCs/>
        </w:rPr>
        <w:t xml:space="preserve"> </w:t>
      </w:r>
      <w:r w:rsidRPr="001C1CD1">
        <w:rPr>
          <w:bCs/>
        </w:rPr>
        <w:t>, as well as reduced daily intake of FVs by rural vs. urban students</w:t>
      </w:r>
      <w:r>
        <w:t xml:space="preserve"> though some research does suggest there is no difference in diet quality among rural vs. urban school menus </w:t>
      </w:r>
      <w:r>
        <w:fldChar w:fldCharType="begin"/>
      </w:r>
      <w:r>
        <w:instrText xml:space="preserve"> ADDIN ZOTERO_ITEM CSL_CITATION {"citationID":"uOf8k7WX","properties":{"formattedCitation":"(Daly et al., 2017; Joyce et al., 2020; Lin &amp; Fly, 2016)","plainCitation":"(Daly et al., 2017; Joyce et al., 2020; Lin &amp; Fly, 2016)","noteIndex":0},"citationItems":[{"id":227,"uris":["http://zotero.org/users/5991440/items/795HLSBL"],"uri":["http://zotero.org/users/5991440/items/795HLSBL"],"itemData":{"id":227,"type":"article-journal","abstract":"The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rPr>
        <w:instrText> </w:instrText>
      </w:r>
      <w:r>
        <w:instrText>=</w:instrText>
      </w:r>
      <w:r>
        <w:rPr>
          <w:rFonts w:ascii="Times New Roman" w:hAnsi="Times New Roman"/>
        </w:rPr>
        <w:instrText> </w:instrText>
      </w:r>
      <w:r>
        <w:instrText>.016). Sedentary behavior was also related to weight status (p</w:instrText>
      </w:r>
      <w:r>
        <w:rPr>
          <w:rFonts w:ascii="Times New Roman" w:hAnsi="Times New Roman"/>
        </w:rPr>
        <w:instrText> </w:instrText>
      </w:r>
      <w:r>
        <w:instrText>=</w:instrText>
      </w:r>
      <w:r>
        <w:rPr>
          <w:rFonts w:ascii="Times New Roman" w:hAnsi="Times New Roman"/>
        </w:rPr>
        <w:instrText> </w:instrText>
      </w:r>
      <w:r>
        <w:instrText>&lt;</w:instrText>
      </w:r>
      <w:r>
        <w:rPr>
          <w:rFonts w:ascii="Times New Roman" w:hAnsi="Times New Roman"/>
        </w:rPr>
        <w:instrText> </w:instrText>
      </w:r>
      <w:r>
        <w:instrText>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D."}],"issued":{"date-parts":[["2017",10]]}}},{"id":931,"uris":["http://zotero.org/users/5991440/items/SCGKPSPU"],"uri":["http://zotero.org/users/5991440/items/SCGKPSPU"],"itemData":{"id":931,"type":"article-journal","abstract":"Research suggests that the dietary quality (DQ) of school lunches meeting the National School Lunch Program (NSLP) requirements may vary significantly. Possible drivers of variation include factors, such as socioeconomic status (SES) and rurality. The purpose of this cross-sectional study was to determine whether there was variation in nutrient content and DQ by SES and rurality, when analyzing middle school lunch menus meeting NSLP requirements. A random sample of 45 Kansas middle school lunch menus each were obtained from websites of randomly selected districts from low- and high-SES strata. Thirty-day menus were analyzed for nutrient content. Healthy Eating Index (HEI) 2015 scores were calculated for DQ. Rurality was determined for schools by National Center for Education Statistics (NCES) locale. There were significant differences in added sugar (p &amp;lt; 0.001) and calcium (p = 0.001) favoring high-SES menus, and in sodium (p = 0.001) favoring low-SES menus. There were no nutrient differences by rurality. The HEI scores were not different by SES or rurality, with a mean score (SD) 61.9 (2.6) across all schools. Middle school lunch DQ in Kansas does not vary by SES or rurality. Efforts to improve DQ should focus on all foodservice operations, not specifically low-SES or rural schools.","container-title":"International Journal of Environmental Research and Public Health","DOI":"10.3390/ijerph17218012","issue":"21","language":"en","note":"number: 21\npublisher: Multidisciplinary Digital Publishing Institute","page":"8012","source":"www.mdpi.com","title":"Evaluation of Variability in Dietary Quality of School Lunches Meeting National School Lunch Program Guidelines by Socioeconomic Status and Rurality","volume":"17","author":[{"family":"Joyce","given":"Jillian M."},{"family":"Rosenkranz","given":"Richard R."},{"family":"Rosenkranz","given":"Sara K."}],"issued":{"date-parts":[["2020",1]]}}},{"id":139,"uris":["http://zotero.org/users/5991440/items/8F7ASZRK"],"uri":["http://zotero.org/users/5991440/items/8F7ASZRK"],"itemData":{"id":139,"type":"article-journal","abstract":"BACKGROUND: We attempted to determine effects of the United States Department of Agriculture (USDA) Fresh Fruit and Vegetable Program (FFVP) on variety and frequency of fruit and vegetable intake by students in schools from different locales.\nMETHODS: Data were derived from the 2011-2012 Indiana FFVP Student Survey completed by 4229 fourth-sixth graders. Effects were studied within 2 groups, 39 city and suburb schools, and 12 town and rural schools. Differences in students' responses over time to 2 items measuring variety and 10 items measuring fruit and vegetable intake frequency were determined with multilevel regression models.\nRESULTS: Town and rural students were 1.2 times more likely to eat different kinds of fruit (p = .04) and vegetables (p = .01) daily, and increased fruit (+1.0 time/day; p &lt; .01) and vegetable intake frequency (+0.5 times/day; p = .03). City and suburb students increased fruit intake frequency (</w:instrText>
      </w:r>
      <w:r>
        <w:rPr>
          <w:rFonts w:ascii="Cambria Math" w:hAnsi="Cambria Math" w:cs="Cambria Math"/>
        </w:rPr>
        <w:instrText>∼</w:instrText>
      </w:r>
      <w:r>
        <w:instrText xml:space="preserve">0.8 times/day; p &lt; .01) but not vegetable intake frequency or daily variety (p &gt; .05).\nCONCLUSIONS: FFVP improved fruit and vegetable eating behaviors in the \"town and rural\" group, but was only partially effective in the \"city and suburb\" group. Strategies to implement FFVP may need to differ depending on school locale.","container-title":"The Journal of School Health","DOI":"10.1111/josh.12432","ISSN":"1746-1561","issue":"11","journalAbbreviation":"J Sch Health","language":"eng","note":"PMID: 27714867","page":"769-777","source":"PubMed","title":"USDA Fresh Fruit and Vegetable Program Is More Effective in Town and Rural Schools Than Those in More Populated Communities","volume":"86","author":[{"family":"Lin","given":"Yi-Chun"},{"family":"Fly","given":"Alyce D."}],"issued":{"date-parts":[["2016"]]}}}],"schema":"https://github.com/citation-style-language/schema/raw/master/csl-citation.json"} </w:instrText>
      </w:r>
      <w:r>
        <w:fldChar w:fldCharType="separate"/>
      </w:r>
      <w:r w:rsidRPr="00671370">
        <w:t>(Daly et al., 2017; Joyce et al., 2020; Lin &amp; Fly, 2016)</w:t>
      </w:r>
      <w:r>
        <w:fldChar w:fldCharType="end"/>
      </w:r>
      <w:r>
        <w:t>. Our study</w:t>
      </w:r>
      <w:r w:rsidRPr="001C1CD1">
        <w:t xml:space="preserve"> findings</w:t>
      </w:r>
      <w:r>
        <w:t xml:space="preserve"> do</w:t>
      </w:r>
      <w:r w:rsidRPr="001C1CD1">
        <w:t xml:space="preserve"> imply </w:t>
      </w:r>
      <w:r>
        <w:t xml:space="preserve">more frequent </w:t>
      </w:r>
      <w:r w:rsidRPr="001C1CD1">
        <w:t>overall FV selection and consumption by rural students</w:t>
      </w:r>
      <w:r>
        <w:t xml:space="preserve"> compared to urban students</w:t>
      </w:r>
      <w:r w:rsidRPr="001C1CD1">
        <w:t xml:space="preserve">, with lower incidences of no FV selection and no FV consumption. However, greater frequency of </w:t>
      </w:r>
      <w:r>
        <w:t xml:space="preserve">FV </w:t>
      </w:r>
      <w:r w:rsidRPr="001C1CD1">
        <w:t xml:space="preserve">waste </w:t>
      </w:r>
      <w:r>
        <w:t>with</w:t>
      </w:r>
      <w:r w:rsidRPr="001C1CD1">
        <w:t xml:space="preserve"> more than zero grams</w:t>
      </w:r>
      <w:r>
        <w:t xml:space="preserve"> implies </w:t>
      </w:r>
      <w:r w:rsidRPr="001C1CD1">
        <w:t xml:space="preserve">that rural students </w:t>
      </w:r>
      <w:r>
        <w:t xml:space="preserve">may </w:t>
      </w:r>
      <w:r w:rsidRPr="001C1CD1">
        <w:t xml:space="preserve">waste FVs more often. Therefore, interventions that reduce FV waste </w:t>
      </w:r>
      <w:r>
        <w:t xml:space="preserve">while maintaining </w:t>
      </w:r>
      <w:r w:rsidRPr="001C1CD1">
        <w:t>consumption once FVs are on the plate may be beneficial, especially since fears of food waste have been seen as barriers to methods that can promote FV consumption</w:t>
      </w:r>
      <w:r>
        <w:t>,</w:t>
      </w:r>
      <w:r w:rsidRPr="001C1CD1">
        <w:t xml:space="preserve"> such as salad bars</w:t>
      </w:r>
      <w:r>
        <w:t xml:space="preserve"> </w:t>
      </w:r>
      <w:r>
        <w:fldChar w:fldCharType="begin"/>
      </w:r>
      <w:r>
        <w:instrText xml:space="preserve"> ADDIN ZOTERO_ITEM CSL_CITATION {"citationID":"Y9tT5kev","properties":{"formattedCitation":"(Blumenschine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fldChar w:fldCharType="separate"/>
      </w:r>
      <w:r w:rsidRPr="00A3729D">
        <w:t>(Blumenschine et al., 2018)</w:t>
      </w:r>
      <w:r>
        <w:fldChar w:fldCharType="end"/>
      </w:r>
      <w:r w:rsidRPr="001C1CD1">
        <w:t>.</w:t>
      </w:r>
      <w:r>
        <w:t xml:space="preserve"> While still </w:t>
      </w:r>
      <w:r>
        <w:lastRenderedPageBreak/>
        <w:t>meaningful, since these results are not adjusted for, they</w:t>
      </w:r>
      <w:r w:rsidRPr="001C1CD1">
        <w:t xml:space="preserve"> </w:t>
      </w:r>
      <w:r>
        <w:t>may be</w:t>
      </w:r>
      <w:r w:rsidRPr="001C1CD1">
        <w:t xml:space="preserve"> influenced by confounding variables</w:t>
      </w:r>
      <w:r>
        <w:t>,</w:t>
      </w:r>
      <w:r w:rsidRPr="001C1CD1">
        <w:t xml:space="preserve"> and so may not </w:t>
      </w:r>
      <w:r>
        <w:t xml:space="preserve">most </w:t>
      </w:r>
      <w:r w:rsidRPr="001C1CD1">
        <w:t xml:space="preserve">accurately represent </w:t>
      </w:r>
      <w:r>
        <w:t>the</w:t>
      </w:r>
      <w:r w:rsidRPr="001C1CD1">
        <w:t xml:space="preserve"> association between school locale and FV school eating behaviors.</w:t>
      </w:r>
      <w:r>
        <w:t xml:space="preserve"> </w:t>
      </w:r>
      <w:r w:rsidRPr="001131E6">
        <w:t xml:space="preserve"> </w:t>
      </w:r>
    </w:p>
    <w:p w14:paraId="6E62138B" w14:textId="77777777" w:rsidR="00140BB7" w:rsidRPr="00977401" w:rsidRDefault="00140BB7" w:rsidP="00140BB7">
      <w:pPr>
        <w:spacing w:line="480" w:lineRule="auto"/>
        <w:ind w:firstLine="660"/>
        <w:divId w:val="1972664081"/>
        <w:rPr>
          <w:bCs/>
        </w:rPr>
      </w:pPr>
      <w:r w:rsidRPr="00AF15AF">
        <w:rPr>
          <w:bCs/>
        </w:rPr>
        <w:t xml:space="preserve"> </w:t>
      </w:r>
      <w:r>
        <w:rPr>
          <w:bCs/>
        </w:rPr>
        <w:t>T</w:t>
      </w:r>
      <w:r w:rsidRPr="00AF15AF">
        <w:rPr>
          <w:bCs/>
        </w:rPr>
        <w:t xml:space="preserve">he </w:t>
      </w:r>
      <w:r>
        <w:rPr>
          <w:bCs/>
        </w:rPr>
        <w:t xml:space="preserve">finding that once FVs were on the plate, rural students were statistically more likely to select, consume, and waste FVs at lunch compared to urban students did not align with our hypothesis. </w:t>
      </w:r>
      <w:r w:rsidRPr="004831A3">
        <w:rPr>
          <w:bCs/>
        </w:rPr>
        <w:t>No studies have successfully investigated rural vs. urban school FV consumption</w:t>
      </w:r>
      <w:r>
        <w:rPr>
          <w:bCs/>
        </w:rPr>
        <w:t>; however, there is one plate waste study published i</w:t>
      </w:r>
      <w:r w:rsidRPr="004831A3">
        <w:rPr>
          <w:bCs/>
        </w:rPr>
        <w:t>n 2013</w:t>
      </w:r>
      <w:r>
        <w:rPr>
          <w:bCs/>
        </w:rPr>
        <w:t xml:space="preserve"> by Byker et al, conducted </w:t>
      </w:r>
      <w:r w:rsidRPr="004831A3">
        <w:rPr>
          <w:bCs/>
        </w:rPr>
        <w:t>in an elementary school of a southwest rural county</w:t>
      </w:r>
      <w:r>
        <w:rPr>
          <w:bCs/>
        </w:rPr>
        <w:t xml:space="preserve"> that does suggest support for our study’s findings </w:t>
      </w:r>
      <w:r>
        <w:rPr>
          <w:bCs/>
        </w:rPr>
        <w:fldChar w:fldCharType="begin"/>
      </w:r>
      <w:r>
        <w:rPr>
          <w:bCs/>
        </w:rPr>
        <w:instrText xml:space="preserve"> ADDIN ZOTERO_ITEM CSL_CITATION {"citationID":"bGiq2F0O","properties":{"formattedCitation":"(Byker et al., 2014)","plainCitation":"(Byker et al., 2014)","noteIndex":0},"citationItems":[{"id":937,"uris":["http://zotero.org/users/5991440/items/7AHUY7VZ"],"uri":["http://zotero.org/users/5991440/items/7AHUY7VZ"],"itemData":{"id":937,"type":"article-journal","abstract":"Objective The aim of this study was to assess the amount of food waste by meal components (main entrée (grain and meat), fruit, vegetable, milk) according to the new NSLP guidelines among early elementary students (pre-kindergarten and kindergarten). Design For five consecutive school days, the research team collected school lunch trays and meal components were separated into bins relative to each food or beverage appearing on the school’s daily menu. Setting Food waste observations were made in one elementary school utilizing the NSLP guidelines. Participants 304 meals from one pre-kindergarten class and five kindergarten classes. Variables Measured Food waste Analysis Bins were weighed in grams and converted to ounces and cups at the end of each lunch period. Proportions of food wasted by amount of food served were calculated and reported as descriptive statistics.\nResults Of 4,988 ounces of food and beverages served, 2,261 ounces (45.3%) were wasted during one full school week, totaling 141 pounds. The greatest amount of food waste was generated from vegetables, main entrée, and milk, respectively.\nConclusions and Implications Strategies to reduce food waste in school lunch should be researched and implemented. ABSTRACT WORD COUNT 189 words","container-title":"Journal of Nutrition Education and Behavior","DOI":"10.1016/j.jneb.2014.03.009","ISSN":"14994046","issue":"5","journalAbbreviation":"Journal of Nutrition Education and Behavior","language":"en","page":"406-411","source":"DOI.org (Crossref)","title":"Food Waste in a School Nutrition Program After Implementation of New Lunch Program Guidelines","volume":"46","author":[{"family":"Byker","given":"Carmen J."},{"family":"Farris","given":"Alisha R."},{"family":"Marcenelle","given":"Michael"},{"family":"Davis","given":"George C."},{"family":"Serrano","given":"Elena L."}],"issued":{"date-parts":[["2014",9]]}}}],"schema":"https://github.com/citation-style-language/schema/raw/master/csl-citation.json"} </w:instrText>
      </w:r>
      <w:r>
        <w:rPr>
          <w:bCs/>
        </w:rPr>
        <w:fldChar w:fldCharType="separate"/>
      </w:r>
      <w:r w:rsidRPr="007C4ECD">
        <w:t>(Byker et al., 2014)</w:t>
      </w:r>
      <w:r>
        <w:rPr>
          <w:bCs/>
        </w:rPr>
        <w:fldChar w:fldCharType="end"/>
      </w:r>
      <w:r>
        <w:rPr>
          <w:bCs/>
        </w:rPr>
        <w:t xml:space="preserve">. Byker et al </w:t>
      </w:r>
      <w:r w:rsidRPr="004831A3">
        <w:rPr>
          <w:bCs/>
        </w:rPr>
        <w:t xml:space="preserve">compared it’s student plate waste outcomes to that of a study completed </w:t>
      </w:r>
      <w:r>
        <w:rPr>
          <w:bCs/>
        </w:rPr>
        <w:t xml:space="preserve">by Cohen et al </w:t>
      </w:r>
      <w:r w:rsidRPr="004831A3">
        <w:rPr>
          <w:bCs/>
        </w:rPr>
        <w:t xml:space="preserve">in 2009 in an urban middle school </w:t>
      </w:r>
      <w:r>
        <w:rPr>
          <w:bCs/>
        </w:rPr>
        <w:fldChar w:fldCharType="begin"/>
      </w:r>
      <w:r>
        <w:rPr>
          <w:bCs/>
        </w:rPr>
        <w:instrText xml:space="preserve"> ADDIN ZOTERO_ITEM CSL_CITATION {"citationID":"AZR0cTz1","properties":{"formattedCitation":"(Byker et al., 2014; Cohen et al., 2013)","plainCitation":"(Byker et al., 2014; Cohen et al., 2013)","noteIndex":0},"citationItems":[{"id":937,"uris":["http://zotero.org/users/5991440/items/7AHUY7VZ"],"uri":["http://zotero.org/users/5991440/items/7AHUY7VZ"],"itemData":{"id":937,"type":"article-journal","abstract":"Objective The aim of this study was to assess the amount of food waste by meal components (main entrée (grain and meat), fruit, vegetable, milk) according to the new NSLP guidelines among early elementary students (pre-kindergarten and kindergarten). Design For five consecutive school days, the research team collected school lunch trays and meal components were separated into bins relative to each food or beverage appearing on the school’s daily menu. Setting Food waste observations were made in one elementary school utilizing the NSLP guidelines. Participants 304 meals from one pre-kindergarten class and five kindergarten classes. Variables Measured Food waste Analysis Bins were weighed in grams and converted to ounces and cups at the end of each lunch period. Proportions of food wasted by amount of food served were calculated and reported as descriptive statistics.\nResults Of 4,988 ounces of food and beverages served, 2,261 ounces (45.3%) were wasted during one full school week, totaling 141 pounds. The greatest amount of food waste was generated from vegetables, main entrée, and milk, respectively.\nConclusions and Implications Strategies to reduce food waste in school lunch should be researched and implemented. ABSTRACT WORD COUNT 189 words","container-title":"Journal of Nutrition Education and Behavior","DOI":"10.1016/j.jneb.2014.03.009","ISSN":"14994046","issue":"5","journalAbbreviation":"Journal of Nutrition Education and Behavior","language":"en","page":"406-411","source":"DOI.org (Crossref)","title":"Food Waste in a School Nutrition Program After Implementation of New Lunch Program Guidelines","volume":"46","author":[{"family":"Byker","given":"Carmen J."},{"family":"Farris","given":"Alisha R."},{"family":"Marcenelle","given":"Michael"},{"family":"Davis","given":"George C."},{"family":"Serrano","given":"Elena L."}],"issued":{"date-parts":[["2014",9]]}}},{"id":262,"uris":["http://zotero.org/users/5991440/items/WYFSMGFG"],"uri":["http://zotero.org/users/5991440/items/WYFSMGFG"],"itemData":{"id":262,"type":"article-journal","abstract":"The National School Lunch Program has been guided by modest nutrient standards, and the palatability of meals, which drives consumption, receives inadequate attention. School food waste can have important nutritional and cost implications for policymakers, students, and their families. Nutrient losses and economic costs associated with school meal waste were examined. The study also assessed if school foods served were valid proxies for foods consumed by students. Plate waste measurements were collected from middle school students in Boston attending two Chef Initiative schools ( =1609) and two control schools ( =1440) during a 2-year pilot study (2007–2009) in which a professional chef trained cafeteria staff to make healthier school meals. The costs associated with food waste were calculated and the percentage of foods consumed was compared with a gold standard of 85% consumption. Analyses were conducted in 2010–2011. Overall, students consumed less than the required/recommended levels of nutrients. An estimated $432,349 of food (26.1% of the total food budget) was discarded by middle school students annually at lunch in these Boston middle schools. For most meal components, substantially less than 85% was consumed. There is substantial food waste among middle school students in Boston. Overall, students' nutrient consumption levels were below school meal standards, and foods served were not valid proxies for foods consumed. The costs associated with discarded foods are high; if translated nationally for school lunches, roughly $1,238,846,400 annually is wasted. Students might benefit if additional focus were given to the quality and palatability of school meals.","container-title":"American Journal of Preventive Medicine","DOI":"10.1016/j.amepre.2012.09.060","ISSN":"0749-3797","issue":"2","language":"eng","page":"114–121","source":"arizona-asu-primo.com","title":"School Lunch Waste Among Middle School Students","volume":"44","author":[{"family":"Cohen","given":"Juliana F. W."},{"family":"Richardson","given":"Scott"},{"family":"Austin","given":"S. Bryn"},{"family":"Economos","given":"Christina D."},{"family":"Rimm","given":"Eric B."}],"issued":{"date-parts":[["2013"]]}}}],"schema":"https://github.com/citation-style-language/schema/raw/master/csl-citation.json"} </w:instrText>
      </w:r>
      <w:r>
        <w:rPr>
          <w:bCs/>
        </w:rPr>
        <w:fldChar w:fldCharType="separate"/>
      </w:r>
      <w:r w:rsidRPr="00647A35">
        <w:t>(Byker et al., 2014; Cohen et al., 2013)</w:t>
      </w:r>
      <w:r>
        <w:rPr>
          <w:bCs/>
        </w:rPr>
        <w:fldChar w:fldCharType="end"/>
      </w:r>
      <w:r>
        <w:rPr>
          <w:bCs/>
        </w:rPr>
        <w:t>. It</w:t>
      </w:r>
      <w:r w:rsidRPr="004831A3">
        <w:rPr>
          <w:bCs/>
        </w:rPr>
        <w:t xml:space="preserve"> </w:t>
      </w:r>
      <w:r>
        <w:rPr>
          <w:bCs/>
        </w:rPr>
        <w:t>indicated</w:t>
      </w:r>
      <w:r w:rsidRPr="004831A3">
        <w:rPr>
          <w:bCs/>
        </w:rPr>
        <w:t xml:space="preserve"> that compared to urban students, rural students had lower proportions of FV waste</w:t>
      </w:r>
      <w:r>
        <w:rPr>
          <w:bCs/>
        </w:rPr>
        <w:t xml:space="preserve">, implying greater FV consumption; </w:t>
      </w:r>
      <w:r w:rsidRPr="004831A3">
        <w:rPr>
          <w:bCs/>
        </w:rPr>
        <w:t xml:space="preserve">however, this </w:t>
      </w:r>
      <w:r>
        <w:rPr>
          <w:bCs/>
        </w:rPr>
        <w:t>finding</w:t>
      </w:r>
      <w:r w:rsidRPr="004831A3">
        <w:rPr>
          <w:bCs/>
        </w:rPr>
        <w:t xml:space="preserve"> </w:t>
      </w:r>
      <w:r>
        <w:rPr>
          <w:bCs/>
        </w:rPr>
        <w:t xml:space="preserve">by Byker et al </w:t>
      </w:r>
      <w:r w:rsidRPr="004831A3">
        <w:rPr>
          <w:bCs/>
        </w:rPr>
        <w:t xml:space="preserve">was </w:t>
      </w:r>
      <w:r>
        <w:rPr>
          <w:bCs/>
        </w:rPr>
        <w:t>extremely</w:t>
      </w:r>
      <w:r w:rsidRPr="004831A3">
        <w:rPr>
          <w:bCs/>
        </w:rPr>
        <w:t xml:space="preserve"> limited by </w:t>
      </w:r>
      <w:r>
        <w:rPr>
          <w:bCs/>
        </w:rPr>
        <w:t>several factors (i.e., a</w:t>
      </w:r>
      <w:r w:rsidRPr="004831A3">
        <w:rPr>
          <w:bCs/>
        </w:rPr>
        <w:t xml:space="preserve"> small </w:t>
      </w:r>
      <w:r>
        <w:rPr>
          <w:bCs/>
        </w:rPr>
        <w:t xml:space="preserve">study </w:t>
      </w:r>
      <w:r w:rsidRPr="004831A3">
        <w:rPr>
          <w:bCs/>
        </w:rPr>
        <w:t xml:space="preserve">sample size, </w:t>
      </w:r>
      <w:r>
        <w:rPr>
          <w:bCs/>
        </w:rPr>
        <w:t>no</w:t>
      </w:r>
      <w:r w:rsidRPr="004831A3">
        <w:rPr>
          <w:bCs/>
        </w:rPr>
        <w:t xml:space="preserve"> statistical </w:t>
      </w:r>
      <w:r>
        <w:rPr>
          <w:bCs/>
        </w:rPr>
        <w:t>analysis</w:t>
      </w:r>
      <w:r w:rsidRPr="004831A3">
        <w:rPr>
          <w:bCs/>
        </w:rPr>
        <w:t xml:space="preserve">, </w:t>
      </w:r>
      <w:r>
        <w:rPr>
          <w:bCs/>
        </w:rPr>
        <w:t>no</w:t>
      </w:r>
      <w:r w:rsidRPr="004831A3">
        <w:rPr>
          <w:bCs/>
        </w:rPr>
        <w:t xml:space="preserve"> accounting for co</w:t>
      </w:r>
      <w:r>
        <w:rPr>
          <w:bCs/>
        </w:rPr>
        <w:t>nfounding variables</w:t>
      </w:r>
      <w:r w:rsidRPr="004831A3">
        <w:rPr>
          <w:bCs/>
        </w:rPr>
        <w:t xml:space="preserve"> </w:t>
      </w:r>
      <w:r>
        <w:rPr>
          <w:bCs/>
        </w:rPr>
        <w:t>such as</w:t>
      </w:r>
      <w:r w:rsidRPr="004831A3">
        <w:rPr>
          <w:bCs/>
        </w:rPr>
        <w:t xml:space="preserve"> selection, and </w:t>
      </w:r>
      <w:r>
        <w:rPr>
          <w:bCs/>
        </w:rPr>
        <w:t>a</w:t>
      </w:r>
      <w:r w:rsidRPr="004831A3">
        <w:rPr>
          <w:bCs/>
        </w:rPr>
        <w:t xml:space="preserve"> </w:t>
      </w:r>
      <w:r>
        <w:rPr>
          <w:bCs/>
        </w:rPr>
        <w:t xml:space="preserve">poor </w:t>
      </w:r>
      <w:r w:rsidRPr="004831A3">
        <w:rPr>
          <w:bCs/>
        </w:rPr>
        <w:t xml:space="preserve">comparison to </w:t>
      </w:r>
      <w:r>
        <w:rPr>
          <w:bCs/>
        </w:rPr>
        <w:t>a study since Cohen et al.’s study was</w:t>
      </w:r>
      <w:r w:rsidRPr="004831A3">
        <w:rPr>
          <w:bCs/>
        </w:rPr>
        <w:t xml:space="preserve"> conducted prior to HHFKA implementation</w:t>
      </w:r>
      <w:r>
        <w:rPr>
          <w:bCs/>
        </w:rPr>
        <w:t xml:space="preserve">, and also in a middle school) </w:t>
      </w:r>
      <w:r w:rsidRPr="004831A3">
        <w:rPr>
          <w:bCs/>
        </w:rPr>
        <w:t>likely influencing results</w:t>
      </w:r>
      <w:r>
        <w:rPr>
          <w:bCs/>
        </w:rPr>
        <w:t xml:space="preserve">. Greater quality research is needed to corroborate the findings of our present research, and better understand how rurality influences FV eating behaviors. Regardless of the lack of literature to back our study’s results, the finding that rural vs. urban students have a greater likelihood of selecting and consuming FVs once FVs are on the tray is positive as it suggests that once FV’s are selected by rural students, FV </w:t>
      </w:r>
      <w:r>
        <w:rPr>
          <w:bCs/>
        </w:rPr>
        <w:lastRenderedPageBreak/>
        <w:t xml:space="preserve">consumption is more likely to occur (at least compared to urban students). This means that interventions targeting FV selection may be successful in achieving even greater rates of FV consumption among rural students. However, rural students are also more likely to waste FVs, once selected, compared to urban students; this is likely associated with the greater frequency of FV selection by rural students. Therefore, if interventions to increase FV selection in rural schools are implemented, identifying and implementing strategies to reduce food waste by students should also be explored. Future research should focus on determining more clearly if rural vs. urban FV intake differs, and if these differences have meaning for rural vs. urban student diet qualities and health. </w:t>
      </w:r>
    </w:p>
    <w:p w14:paraId="4394AB4A" w14:textId="77777777" w:rsidR="00140BB7" w:rsidRDefault="00140BB7" w:rsidP="00140BB7">
      <w:pPr>
        <w:spacing w:line="480" w:lineRule="auto"/>
        <w:ind w:firstLine="360"/>
        <w:divId w:val="1972664081"/>
        <w:rPr>
          <w:bCs/>
        </w:rPr>
      </w:pPr>
      <w:r>
        <w:rPr>
          <w:bCs/>
        </w:rPr>
        <w:t xml:space="preserve">Another major result of this study is that compared to urban students, once zero values were accounted for as part of the zero-inflated model, the odds of rural </w:t>
      </w:r>
      <w:r w:rsidRPr="005260EF">
        <w:rPr>
          <w:bCs/>
        </w:rPr>
        <w:t xml:space="preserve">FV </w:t>
      </w:r>
      <w:r>
        <w:rPr>
          <w:bCs/>
        </w:rPr>
        <w:t>s</w:t>
      </w:r>
      <w:r w:rsidRPr="005260EF">
        <w:rPr>
          <w:bCs/>
        </w:rPr>
        <w:t xml:space="preserve">election, </w:t>
      </w:r>
      <w:r>
        <w:rPr>
          <w:bCs/>
        </w:rPr>
        <w:t>c</w:t>
      </w:r>
      <w:r w:rsidRPr="005260EF">
        <w:rPr>
          <w:bCs/>
        </w:rPr>
        <w:t xml:space="preserve">onsumption, </w:t>
      </w:r>
      <w:r>
        <w:rPr>
          <w:bCs/>
        </w:rPr>
        <w:t>and w</w:t>
      </w:r>
      <w:r w:rsidRPr="005260EF">
        <w:rPr>
          <w:bCs/>
        </w:rPr>
        <w:t>aste</w:t>
      </w:r>
      <w:r>
        <w:rPr>
          <w:bCs/>
        </w:rPr>
        <w:t xml:space="preserve"> were reduced. The reduced odds of FV waste are likely a byproduct of reduced FV selection. When waste is adjusted for selection however, the odds of FV waste were not found to be influenced by school locale. Notably, only school locale results for FV waste and waste proportion were statistically significant. Still, these results are interesting given the greater likelihoods associated with rural students when some FVs are on the plate. Previous research indicates possible reasons for these differences between rural vs. urban student FV intake: </w:t>
      </w:r>
      <w:r w:rsidRPr="00AF15AF">
        <w:rPr>
          <w:bCs/>
        </w:rPr>
        <w:t xml:space="preserve">rural school environments </w:t>
      </w:r>
      <w:r>
        <w:rPr>
          <w:bCs/>
        </w:rPr>
        <w:t xml:space="preserve">have been studied to be </w:t>
      </w:r>
      <w:r w:rsidRPr="00AF15AF">
        <w:rPr>
          <w:bCs/>
        </w:rPr>
        <w:t xml:space="preserve">less supportive of </w:t>
      </w:r>
      <w:r>
        <w:rPr>
          <w:bCs/>
        </w:rPr>
        <w:t xml:space="preserve">student </w:t>
      </w:r>
      <w:r w:rsidRPr="00AF15AF">
        <w:rPr>
          <w:bCs/>
        </w:rPr>
        <w:t>FV consumption, including</w:t>
      </w:r>
      <w:r>
        <w:rPr>
          <w:bCs/>
        </w:rPr>
        <w:t xml:space="preserve"> by having</w:t>
      </w:r>
      <w:r w:rsidRPr="00AF15AF">
        <w:rPr>
          <w:bCs/>
        </w:rPr>
        <w:t xml:space="preserve"> reduced FV offerings</w:t>
      </w:r>
      <w:r>
        <w:rPr>
          <w:bCs/>
        </w:rPr>
        <w:t xml:space="preserve">, </w:t>
      </w:r>
      <w:r w:rsidRPr="00AF15AF">
        <w:rPr>
          <w:bCs/>
        </w:rPr>
        <w:t>especially</w:t>
      </w:r>
      <w:r>
        <w:rPr>
          <w:bCs/>
        </w:rPr>
        <w:t xml:space="preserve"> of</w:t>
      </w:r>
      <w:r w:rsidRPr="00AF15AF">
        <w:rPr>
          <w:bCs/>
        </w:rPr>
        <w:t xml:space="preserve"> fresh FVs</w:t>
      </w:r>
      <w:r>
        <w:rPr>
          <w:bCs/>
        </w:rPr>
        <w:t xml:space="preserve"> </w:t>
      </w:r>
      <w:r>
        <w:rPr>
          <w:bCs/>
        </w:rPr>
        <w:fldChar w:fldCharType="begin"/>
      </w:r>
      <w:r>
        <w:rPr>
          <w:bCs/>
        </w:rPr>
        <w:instrText xml:space="preserve"> ADDIN ZOTERO_ITEM CSL_CITATION {"citationID":"Pkf0dKvy","properties":{"formattedCitation":"(Blumenschine et al., 2018; Daly et al., 2017; Turner &amp; Chaloupka, 2014)","plainCitation":"(Blumenschine et al., 2018; Daly et al., 2017; Turner &amp; Chaloupka, 2014)","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227,"uris":["http://zotero.org/users/5991440/items/795HLSBL"],"uri":["http://zotero.org/users/5991440/items/795HLSBL"],"itemData":{"id":227,"type":"article-journal","abstract":"The purpose of this project was to determine the effect of diet, physical activity, and access to fruits, vegetables on weight status of children who reside in a low-income rural area. 153 3rd-6th graders were assessed for physical activity, sedentary behavior, fruit and vegetable consumption and access to physical activity, fruits and vegetables. Physical activity and sedentary behavior was objectively assessed via accelerometery. Fruit and vegetable consumption was assessed by direct observation and a recall questionnaire. Access was assessed by a questionnaire. Regression analysis was used to determine relationships with weight status as measured by BMI. On average children met physical activity requirements (71 min of MVPA) per day which significantly related to children's weight status (p</w:instrText>
      </w:r>
      <w:r>
        <w:rPr>
          <w:rFonts w:ascii="Times New Roman" w:hAnsi="Times New Roman"/>
          <w:bCs/>
        </w:rPr>
        <w:instrText> </w:instrText>
      </w:r>
      <w:r>
        <w:rPr>
          <w:bCs/>
        </w:rPr>
        <w:instrText>=</w:instrText>
      </w:r>
      <w:r>
        <w:rPr>
          <w:rFonts w:ascii="Times New Roman" w:hAnsi="Times New Roman"/>
          <w:bCs/>
        </w:rPr>
        <w:instrText> </w:instrText>
      </w:r>
      <w:r>
        <w:rPr>
          <w:bCs/>
        </w:rPr>
        <w:instrText>.016). Sedentary behavior was also related to weight status (p</w:instrText>
      </w:r>
      <w:r>
        <w:rPr>
          <w:rFonts w:ascii="Times New Roman" w:hAnsi="Times New Roman"/>
          <w:bCs/>
        </w:rPr>
        <w:instrText> </w:instrText>
      </w:r>
      <w:r>
        <w:rPr>
          <w:bCs/>
        </w:rPr>
        <w:instrText>=</w:instrText>
      </w:r>
      <w:r>
        <w:rPr>
          <w:rFonts w:ascii="Times New Roman" w:hAnsi="Times New Roman"/>
          <w:bCs/>
        </w:rPr>
        <w:instrText> </w:instrText>
      </w:r>
      <w:r>
        <w:rPr>
          <w:bCs/>
        </w:rPr>
        <w:instrText>&lt;</w:instrText>
      </w:r>
      <w:r>
        <w:rPr>
          <w:rFonts w:ascii="Times New Roman" w:hAnsi="Times New Roman"/>
          <w:bCs/>
        </w:rPr>
        <w:instrText> </w:instrText>
      </w:r>
      <w:r>
        <w:rPr>
          <w:bCs/>
        </w:rPr>
        <w:instrText xml:space="preserve">0.001). Participants' access to physical activity opportunities near the home was not significantly related to their physical activity levels or weight status. Fruit and vegetable consumption was not related to BMI or access to fruits and vegetables. The results of this study suggested that children's physical activity and sedentary behavior impacts weight status of children residing in a rural environment.","container-title":"Journal of Community Health","DOI":"10.1007/s10900-017-0343-6","ISSN":"1573-3610","issue":"5","journalAbbreviation":"J Community Health","language":"eng","note":"PMID: 28382455","page":"968-973","source":"PubMed","title":"Physical Activity, Sedentary Behavior, Fruit and Vegetable Consumption and Access: What Influences Obesity in Rural Children?","title-short":"Physical Activity, Sedentary Behavior, Fruit and Vegetable Consumption and Access","volume":"42","author":[{"family":"Daly","given":"Colleen M."},{"family":"Foote","given":"Shelby J."},{"family":"Wadsworth","given":"Danielle D."}],"issued":{"date-parts":[["2017",10]]}}},{"id":340,"uris":["http://zotero.org/users/5991440/items/TZWVL2WC"],"uri":["http://zotero.org/users/5991440/items/TZWVL2WC"],"itemData":{"id":340,"type":"article-journal","abstract":"Background: Updated standards for meals sold through the USDA's National School Lunch Program took effect at the beginning of the 2012–2013 school year. The current study assessed the perceptions of school staff regarding student reactions to these changes in school lunches and how perceptions varied across schools., Methods: Mailback surveys were gathered from administrators and food service staff at a nationally representative sample of 557 US public elementary schools in the second half of the 2012–2013 school year., Results: Half of the respondents (56.4%) agreed that students complained about the meals at first, but 70% agreed that students like the new lunches. Perceived student complaints were significantly higher among respondents from rural schools (n=184) than from urban (n=127) or suburban (n=171) schools. Respondents at rural schools also were more likely to report that they perceived that fewer students were purchasing the meals and that students were consuming less of the meals than during the previous year. Perceived student complaints were higher at schools not offering regular (i.e., higher-fat) pizza. Respondents at socioeconomically disadvantaged schools (&gt;66% of students eligible for free/reduced-priced meals) perceived that more students were buying lunch and that students were eating more of the meal than in the previous year., Conclusions: Perceptions of school personnel suggest reasonable acceptance of school lunches subsequent to revisions. Given the importance of offering healthful foods at school, the revised USDA meals standards are a promising strategy to improve the diets of children.","container-title":"Childhood Obesity","DOI":"10.1089/chi.2014.0038","ISSN":"2153-2168","issue":"4","journalAbbreviation":"Child Obes","note":"PMID: 25045934\nPMCID: PMC4121045","page":"349-356","source":"PubMed Central","title":"Perceived Reactions of Elementary School Students to Changes in School Lunches after Implementation of the United States Department of Agriculture's New Meals Standards: Minimal Backlash, but Rural and Socioeconomic Disparities Exist","title-short":"Perceived Reactions of Elementary School Students to Changes in School Lunches after Implementation of the United States Department of Agriculture's New Meals Standards","volume":"10","author":[{"family":"Turner","given":"Lindsey"},{"family":"Chaloupka","given":"Frank J."}],"issued":{"date-parts":[["2014",8,1]]}}}],"schema":"https://github.com/citation-style-language/schema/raw/master/csl-citation.json"} </w:instrText>
      </w:r>
      <w:r>
        <w:rPr>
          <w:bCs/>
        </w:rPr>
        <w:fldChar w:fldCharType="separate"/>
      </w:r>
      <w:r w:rsidRPr="00300806">
        <w:t xml:space="preserve">(Blumenschine et al., 2018; Daly et al., 2017; Turner &amp; </w:t>
      </w:r>
      <w:r w:rsidRPr="00300806">
        <w:lastRenderedPageBreak/>
        <w:t>Chaloupka, 2014)</w:t>
      </w:r>
      <w:r>
        <w:rPr>
          <w:bCs/>
        </w:rPr>
        <w:fldChar w:fldCharType="end"/>
      </w:r>
      <w:r>
        <w:rPr>
          <w:bCs/>
        </w:rPr>
        <w:t xml:space="preserve">. Rural schools also have been shown to have </w:t>
      </w:r>
      <w:r w:rsidRPr="00AF15AF">
        <w:rPr>
          <w:bCs/>
        </w:rPr>
        <w:t>poorer quality and implementation of school wellness policies reduced staff support of serving fresh FVs due to fears of food waste</w:t>
      </w:r>
      <w:r>
        <w:rPr>
          <w:bCs/>
        </w:rPr>
        <w:t xml:space="preserve"> and reported greater costs associated with providing fruits and vegetables </w:t>
      </w:r>
      <w:r>
        <w:rPr>
          <w:bCs/>
        </w:rPr>
        <w:fldChar w:fldCharType="begin"/>
      </w:r>
      <w:r>
        <w:rPr>
          <w:bCs/>
        </w:rPr>
        <w:instrText xml:space="preserve"> ADDIN ZOTERO_ITEM CSL_CITATION {"citationID":"m9F2ACAe","properties":{"formattedCitation":"(Blumenschine et al., 2018; Caspi et al., 2015; Merlo, 2016; Nanney MS, et al., 2013; Newman, 2013; Ollinger &amp; Guthrie, 2015)","plainCitation":"(Blumenschine et al., 2018; Caspi et al., 2015; Merlo, 2016; Nanney MS, et al., 2013; Newman, 2013; Ollinger &amp; Guthrie, 2015)","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id":334,"uris":["http://zotero.org/users/5991440/items/SGV5SPRL"],"uri":["http://zotero.org/users/5991440/items/SGV5SPRL"],"itemData":{"id":334,"type":"article-journal","abstract":"Access to healthy foods among secondary school students is patterned by individual-level socioeconomic status, but few studies have examined how school nutrition policies and practices are patterned by school-level characteristics. The objective of this study was to examine school nutrition policies and practices by school characteristics (location, racial/ethnic composition and free/reduced priced lunch eligibility [FRPL]) in Minnesota secondary schools between 2008 and 2012. Data from the 2008 to 2012 Minnesota School Health Profiles survey were used to assess school nutrition policies and practices, and National Center for Educational Statistics (NCES) data were used for school characteristics (n = 505 secondary schools). Nutrition policies and practices included: 1) the availability of low-nutrient, energy dense (LNED) items, 2) strategies to engage students in healthy eating, and 3) restrictions on advertisements of LNED products in areas around the school. Among school-level characteristics, school location was most strongly related to school nutrition policies. Across all years, city schools were less likely than town/rural schools to have vending machines/school stores [prevalence difference (PD)=13.7, 95% confidence interval (CI) -25.0,-2.3], and less likely to sell sports drinks (PD= -36.3, 95% CI: -51.8, -20.7). City schools were also more likely to prohibit advertisements for LNED products in school buildings (PD=17.7, 95% CI: 5.5, 29.9) and on school grounds (PD=15.6, 95% CI: 1.7, 29.5). Between 2008 and 2012 the prevalence of some healthy eating policies/practices (limiting salty snacks, offering taste testing, banning unhealthy food advertisements in school publications) declined in city schools only, where these policies/practices had previously been more common. Monitoring of these trends is needed to understand the impact of these policies on student outcomes across school settings.","container-title":"Journal of the Academy of Nutrition and Dietetics","DOI":"10.1016/j.jand.2014.08.029","ISSN":"2212-2672","issue":"3","journalAbbreviation":"J Acad Nutr Diet","note":"PMID: 25441964\nPMCID: PMC4344858","page":"419-425.e3","source":"PubMed Central","title":"Disparities persist in nutrition policies and practices in Minnesota secondary schools","volume":"115","author":[{"family":"Caspi","given":"Caitlin Eicher"},{"family":"Davey","given":"Cynthia"},{"family":"Nelson","given":"Toben F."},{"family":"Larson","given":"Nicole"},{"family":"Kubik","given":"Martha Y."},{"family":"Coombes","given":"Brandon"},{"family":"Nanney","given":"Marilyn S."}],"issued":{"date-parts":[["2015",3]]}}},{"id":39,"uris":["http://zotero.org/users/5991440/items/W78Q2AUD"],"uri":["http://zotero.org/users/5991440/items/W78Q2AUD"],"itemData":{"id":39,"type":"article-journal","abstract":"Preventing Chronic Disease (PCD) is a peer-reviewed electronic journal established by the National Center for Chronic Disease Prevention and Health Promotion. PCD provides an open exchange of information and knowledge among researchers, practitioners, policy makers, and others who strive to improve the health of the public through chronic disease prevention.","container-title":"Preventing Chronic Disease","DOI":"10.5888/pcd13.160163","ISSN":"1545-1151","journalAbbreviation":"Prev. Chronic Dis.","language":"en-us","source":"www.cdc.gov","title":"Differences in Food and Beverage Marketing Policies and Practices in US School Districts, by Demographic Characteristics of School Districts, 2012","URL":"https://www.cdc.gov/pcd/issues/2016/16_0163.htm","volume":"13","author":[{"family":"Merlo","given":"Caitlin L."}],"accessed":{"date-parts":[["2019",9,23]]},"issued":{"date-parts":[["2016"]]}}},{"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al."}],"issued":{"date-parts":[["2013"]]}}},{"id":304,"uris":["http://zotero.org/users/5991440/items/62YEMZAI"],"uri":["http://zotero.org/users/5991440/items/62YEMZAI"],"itemData":{"id":304,"type":"article-magazine","abstract":"Beginning with the 2012-2013 school year, schools participating in USDA's National School Lunch Program must follow a new set of nutrition standards. The new standards require schools to increase servings of fruits, vegetables, whole grains, and fat-free or low-fat milk; reduce levels of sodium and trans fat; and meet the nutritional needs of schoolchildren within their calorie requirements. Schools that comply with the new standards will receive an additional 6 cents per meal from USDA for lunch reimbursements. ERS researchers analyzed cost data in a national sample of nearly 400 schools in 2005 to better understand the potential effects of the new standards on school food costs. Among the schools analyzed, food costs averaged $1.04 per lunch in 2005. School lunch menus that would have met the new, combined weekly requirements for dark green vegetables, orange vegetables, other vegetables, low-fat/fat-free milk, and fruit in 2005 averaged 9 cents more in food costs per meal than menus of other schools.","container-title":"Amber Waves; Washington","ISSN":"15458741","language":"English","page":"15-17","source":"ProQuest","title":"The Food Costs of Healthier School Lunches","author":[{"family":"Newman","given":"Constance"}],"issued":{"date-parts":[["2013",4]]}}},{"id":792,"uris":["http://zotero.org/users/5991440/items/FZHI4TMW"],"uri":["http://zotero.org/users/5991440/items/FZHI4TMW"],"itemData":{"id":792,"type":"report","abstract":"Through USDA’s National School Lunch and Breakfast Programs, schools receive financial support to assist them in serving nutritious meals to students. Meal reimbursements are provided to a school food authority (SFA) on the basis of a child’s financial need, allowing schools to provide healthy meals to low-income students for free or at a reduced price. Reimbursement rates are set nationwide, yet variation in school location, size, and other factors may influence the costs to schools for providing meals, with implications for the adequacy of reimbursement. Previous ERS research using data from the 2002-03 school year found that school foodservice costs vary by location. This study uses those same data to build on that research by examining breakfast and lunch costs separately to assess how economies of scale and the balance between the number of breakfasts and lunches served affect costs. Costs of both breakfasts and lunches vary considerably across SFAs. Economies of scale exist for both breakfasts and lunches but are much stronger for breakfasts. The balance between breakfasts and lunches served also affects costs, with the cost per breakfast dropping dramatically as the number of breakfasts and lunches served become more balanced.","language":"en","number":"196","page":"51","publisher":"United States Department of Agriculture","source":"Zotero","title":"Economies of Scale, the Lunch-Breakfast Ratio, and the Cost of USDA School Breakfasts and Lunches","URL":"https://www.ers.usda.gov/webdocs/publications/45438/54357_err-196.pdf","author":[{"family":"Ollinger","given":"Michael"},{"family":"Guthrie","given":"Joanne"}],"issued":{"date-parts":[["2015"]]}}}],"schema":"https://github.com/citation-style-language/schema/raw/master/csl-citation.json"} </w:instrText>
      </w:r>
      <w:r>
        <w:rPr>
          <w:bCs/>
        </w:rPr>
        <w:fldChar w:fldCharType="separate"/>
      </w:r>
      <w:r w:rsidRPr="0028620B">
        <w:t>(Blumenschine et al., 2018; Caspi et al., 2015; Merlo, 2016; Nanney MS, et al., 2013; Newman, 2013; Ollinger &amp; Guthrie, 2015)</w:t>
      </w:r>
      <w:r>
        <w:rPr>
          <w:bCs/>
        </w:rPr>
        <w:fldChar w:fldCharType="end"/>
      </w:r>
      <w:r w:rsidRPr="00505C86">
        <w:rPr>
          <w:bCs/>
        </w:rPr>
        <w:t xml:space="preserve">. A study by Lin and Fly </w:t>
      </w:r>
      <w:r>
        <w:rPr>
          <w:bCs/>
        </w:rPr>
        <w:t xml:space="preserve">also </w:t>
      </w:r>
      <w:r w:rsidRPr="00505C86">
        <w:rPr>
          <w:bCs/>
        </w:rPr>
        <w:t>does somewhat confirm our study’s finding of reduced odds of FV consumption by rural vs. urban students</w:t>
      </w:r>
      <w:r>
        <w:rPr>
          <w:bCs/>
        </w:rPr>
        <w:t xml:space="preserve"> </w:t>
      </w:r>
      <w:r>
        <w:rPr>
          <w:bCs/>
        </w:rPr>
        <w:fldChar w:fldCharType="begin"/>
      </w:r>
      <w:r>
        <w:rPr>
          <w:bCs/>
        </w:rPr>
        <w:instrText xml:space="preserve"> ADDIN ZOTERO_ITEM CSL_CITATION {"citationID":"OQI71E8L","properties":{"formattedCitation":"(Lin &amp; Fly, 2016)","plainCitation":"(Lin &amp; Fly, 2016)","noteIndex":0},"citationItems":[{"id":139,"uris":["http://zotero.org/users/5991440/items/8F7ASZRK"],"uri":["http://zotero.org/users/5991440/items/8F7ASZRK"],"itemData":{"id":139,"type":"article-journal","abstract":"BACKGROUND: We attempted to determine effects of the United States Department of Agriculture (USDA) Fresh Fruit and Vegetable Program (FFVP) on variety and frequency of fruit and vegetable intake by students in schools from different locales.\nMETHODS: Data were derived from the 2011-2012 Indiana FFVP Student Survey completed by 4229 fourth-sixth graders. Effects were studied within 2 groups, 39 city and suburb schools, and 12 town and rural schools. Differences in students' responses over time to 2 items measuring variety and 10 items measuring fruit and vegetable intake frequency were determined with multilevel regression models.\nRESULTS: Town and rural students were 1.2 times more likely to eat different kinds of fruit (p = .04) and vegetables (p = .01) daily, and increased fruit (+1.0 time/day; p &lt; .01) and vegetable intake frequency (+0.5 times/day; p = .03). City and suburb students increased fruit intake frequency (</w:instrText>
      </w:r>
      <w:r>
        <w:rPr>
          <w:rFonts w:ascii="Cambria Math" w:hAnsi="Cambria Math" w:cs="Cambria Math"/>
          <w:bCs/>
        </w:rPr>
        <w:instrText>∼</w:instrText>
      </w:r>
      <w:r>
        <w:rPr>
          <w:bCs/>
        </w:rPr>
        <w:instrText xml:space="preserve">0.8 times/day; p &lt; .01) but not vegetable intake frequency or daily variety (p &gt; .05).\nCONCLUSIONS: FFVP improved fruit and vegetable eating behaviors in the \"town and rural\" group, but was only partially effective in the \"city and suburb\" group. Strategies to implement FFVP may need to differ depending on school locale.","container-title":"The Journal of School Health","DOI":"10.1111/josh.12432","ISSN":"1746-1561","issue":"11","journalAbbreviation":"J Sch Health","language":"eng","note":"PMID: 27714867","page":"769-777","source":"PubMed","title":"USDA Fresh Fruit and Vegetable Program Is More Effective in Town and Rural Schools Than Those in More Populated Communities","volume":"86","author":[{"family":"Lin","given":"Yi-Chun"},{"family":"Fly","given":"Alyce D."}],"issued":{"date-parts":[["2016"]]}}}],"schema":"https://github.com/citation-style-language/schema/raw/master/csl-citation.json"} </w:instrText>
      </w:r>
      <w:r>
        <w:rPr>
          <w:bCs/>
        </w:rPr>
        <w:fldChar w:fldCharType="separate"/>
      </w:r>
      <w:r w:rsidRPr="00F826F2">
        <w:t>(Lin &amp; Fly, 2016)</w:t>
      </w:r>
      <w:r>
        <w:rPr>
          <w:bCs/>
        </w:rPr>
        <w:fldChar w:fldCharType="end"/>
      </w:r>
      <w:r w:rsidRPr="00505C86">
        <w:rPr>
          <w:bCs/>
        </w:rPr>
        <w:t>. Lin and Fly investigated rural vs. urban implementation of the Fresh Fruit and Vegetable Program (FFVP) and found that at baseline, a greater frequency of urban students reported consumption of fruit and vegetable sources daily compared to rural students</w:t>
      </w:r>
      <w:r>
        <w:rPr>
          <w:bCs/>
        </w:rPr>
        <w:t>. However, this study by Lin and Fly reflects reported student FV intake as a reflection of overall student diets (not just</w:t>
      </w:r>
      <w:r w:rsidRPr="009C7A9E">
        <w:rPr>
          <w:bCs/>
        </w:rPr>
        <w:t xml:space="preserve"> school</w:t>
      </w:r>
      <w:r>
        <w:rPr>
          <w:bCs/>
        </w:rPr>
        <w:t>-related diets), which may skew results.</w:t>
      </w:r>
      <w:r w:rsidRPr="009C7A9E">
        <w:rPr>
          <w:bCs/>
        </w:rPr>
        <w:t xml:space="preserve"> </w:t>
      </w:r>
      <w:r>
        <w:rPr>
          <w:bCs/>
        </w:rPr>
        <w:t>S</w:t>
      </w:r>
      <w:r w:rsidRPr="009C7A9E">
        <w:rPr>
          <w:bCs/>
        </w:rPr>
        <w:t>ince no research has yet</w:t>
      </w:r>
      <w:r>
        <w:rPr>
          <w:bCs/>
        </w:rPr>
        <w:t xml:space="preserve"> successfully</w:t>
      </w:r>
      <w:r w:rsidRPr="009C7A9E">
        <w:rPr>
          <w:bCs/>
        </w:rPr>
        <w:t xml:space="preserve"> </w:t>
      </w:r>
      <w:r>
        <w:rPr>
          <w:bCs/>
        </w:rPr>
        <w:t xml:space="preserve">measured rural vs. urban student lunch FV consumption, these findings should be replicated in future studies. Further investigation of rural vs. urban diets may yield a better understanding of where FV eating behaviors may be falling short and could be targeted. </w:t>
      </w:r>
    </w:p>
    <w:p w14:paraId="397C1006" w14:textId="2D78FC59" w:rsidR="00140BB7" w:rsidRDefault="00140BB7" w:rsidP="00140BB7">
      <w:pPr>
        <w:spacing w:line="480" w:lineRule="auto"/>
        <w:ind w:firstLine="360"/>
        <w:divId w:val="1972664081"/>
        <w:rPr>
          <w:bCs/>
        </w:rPr>
      </w:pPr>
      <w:r w:rsidRPr="005D7FE1">
        <w:rPr>
          <w:bCs/>
        </w:rPr>
        <w:t xml:space="preserve">Results of the sensitivity analysis were very similar to that of </w:t>
      </w:r>
      <w:r>
        <w:rPr>
          <w:bCs/>
        </w:rPr>
        <w:t xml:space="preserve">the </w:t>
      </w:r>
      <w:r w:rsidRPr="005D7FE1">
        <w:rPr>
          <w:bCs/>
        </w:rPr>
        <w:t>primary analyses, but with a few key differences. When FVs were on the plate, there was a slightly greater degree of likelihood for rural vs. urban</w:t>
      </w:r>
      <w:r>
        <w:rPr>
          <w:bCs/>
        </w:rPr>
        <w:t xml:space="preserve"> student FV selection, consumption, waste, and waste as a proportion. A potential explanation behind this is that when FVs are on the </w:t>
      </w:r>
      <w:r w:rsidR="00E27F1A">
        <w:rPr>
          <w:bCs/>
        </w:rPr>
        <w:t>tray</w:t>
      </w:r>
      <w:r>
        <w:rPr>
          <w:bCs/>
        </w:rPr>
        <w:t xml:space="preserve">, suburban students were even less likely to select, consume, and waste FVs compared to urban students- a theory backed by the </w:t>
      </w:r>
      <w:r>
        <w:rPr>
          <w:bCs/>
        </w:rPr>
        <w:lastRenderedPageBreak/>
        <w:t xml:space="preserve">finding that suburban students had the lowest frequencies of FV selection, consumption, and waste that were greater than zero grams. Inclusion of suburban schools in urban classification therefore, likely reduced urban student likelihoods of FV selection, consumption, and waste when compared to rural students, causing rural likelihoods to increase. On the other hand, </w:t>
      </w:r>
      <w:r w:rsidRPr="00196C8D">
        <w:rPr>
          <w:bCs/>
        </w:rPr>
        <w:t>odds of rural students selecting, consuming, and wasting FVs were</w:t>
      </w:r>
      <w:r>
        <w:rPr>
          <w:bCs/>
        </w:rPr>
        <w:t xml:space="preserve"> still </w:t>
      </w:r>
      <w:r w:rsidRPr="00196C8D">
        <w:rPr>
          <w:bCs/>
        </w:rPr>
        <w:t>reduced compared to urban students</w:t>
      </w:r>
      <w:r>
        <w:rPr>
          <w:bCs/>
        </w:rPr>
        <w:t xml:space="preserve"> when suburban students were also included, but to a lesser degree than when suburban students were excluded from urban classification; this slight increase may be </w:t>
      </w:r>
      <w:r w:rsidRPr="00EB0171">
        <w:rPr>
          <w:bCs/>
        </w:rPr>
        <w:t>due to</w:t>
      </w:r>
      <w:r>
        <w:rPr>
          <w:bCs/>
        </w:rPr>
        <w:t xml:space="preserve"> suburban students having greater odds of FV selection, consumption, and waste when either any or no FVs are on the tray. Evidence suggests that suburban and urban schools have healthier school wellness policies in place compared to rural and town schools, and that they also were more frequently reported daily FV consumption compared to rural students, which may partly explain why results were influenced this way with the sensitivity analysis </w:t>
      </w:r>
      <w:r>
        <w:rPr>
          <w:bCs/>
        </w:rPr>
        <w:fldChar w:fldCharType="begin"/>
      </w:r>
      <w:r>
        <w:rPr>
          <w:bCs/>
        </w:rPr>
        <w:instrText xml:space="preserve"> ADDIN ZOTERO_ITEM CSL_CITATION {"citationID":"9TZNIS1H","properties":{"formattedCitation":"(Lin &amp; Fly, 2016; Nanney MS, et al., 2013)","plainCitation":"(Lin &amp; Fly, 2016; Nanney MS, et al., 2013)","noteIndex":0},"citationItems":[{"id":139,"uris":["http://zotero.org/users/5991440/items/8F7ASZRK"],"uri":["http://zotero.org/users/5991440/items/8F7ASZRK"],"itemData":{"id":139,"type":"article-journal","abstract":"BACKGROUND: We attempted to determine effects of the United States Department of Agriculture (USDA) Fresh Fruit and Vegetable Program (FFVP) on variety and frequency of fruit and vegetable intake by students in schools from different locales.\nMETHODS: Data were derived from the 2011-2012 Indiana FFVP Student Survey completed by 4229 fourth-sixth graders. Effects were studied within 2 groups, 39 city and suburb schools, and 12 town and rural schools. Differences in students' responses over time to 2 items measuring variety and 10 items measuring fruit and vegetable intake frequency were determined with multilevel regression models.\nRESULTS: Town and rural students were 1.2 times more likely to eat different kinds of fruit (p = .04) and vegetables (p = .01) daily, and increased fruit (+1.0 time/day; p &lt; .01) and vegetable intake frequency (+0.5 times/day; p = .03). City and suburb students increased fruit intake frequency (</w:instrText>
      </w:r>
      <w:r>
        <w:rPr>
          <w:rFonts w:ascii="Cambria Math" w:hAnsi="Cambria Math" w:cs="Cambria Math"/>
          <w:bCs/>
        </w:rPr>
        <w:instrText>∼</w:instrText>
      </w:r>
      <w:r>
        <w:rPr>
          <w:bCs/>
        </w:rPr>
        <w:instrText xml:space="preserve">0.8 times/day; p &lt; .01) but not vegetable intake frequency or daily variety (p &gt; .05).\nCONCLUSIONS: FFVP improved fruit and vegetable eating behaviors in the \"town and rural\" group, but was only partially effective in the \"city and suburb\" group. Strategies to implement FFVP may need to differ depending on school locale.","container-title":"The Journal of School Health","DOI":"10.1111/josh.12432","ISSN":"1746-1561","issue":"11","journalAbbreviation":"J Sch Health","language":"eng","note":"PMID: 27714867","page":"769-777","source":"PubMed","title":"USDA Fresh Fruit and Vegetable Program Is More Effective in Town and Rural Schools Than Those in More Populated Communities","volume":"86","author":[{"family":"Lin","given":"Yi-Chun"},{"family":"Fly","given":"Alyce D."}],"issued":{"date-parts":[["2016"]]}}},{"id":819,"uris":["http://zotero.org/users/5991440/items/EQSLIX96"],"uri":["http://zotero.org/users/5991440/items/EQSLIX96"],"itemData":{"id":819,"type":"article-journal","container-title":"Journal of the Academy of Nutrition and Dietetics","DOI":"10.1016/j.jand.2013.04.021","issue":"8","journalAbbreviation":"J Acad Nutr Diet","page":"1062-1068","title":"Rural Disparities in the Distribution of Policies that Support Healthy Eating in US Secondary Schools","volume":"113","author":[{"literal":"Nanney MS, et al."}],"issued":{"date-parts":[["2013"]]}}}],"schema":"https://github.com/citation-style-language/schema/raw/master/csl-citation.json"} </w:instrText>
      </w:r>
      <w:r>
        <w:rPr>
          <w:bCs/>
        </w:rPr>
        <w:fldChar w:fldCharType="separate"/>
      </w:r>
      <w:r w:rsidRPr="00585D1F">
        <w:t>(Lin &amp; Fly, 2016; Nanney MS, et al., 2013)</w:t>
      </w:r>
      <w:r>
        <w:rPr>
          <w:bCs/>
        </w:rPr>
        <w:fldChar w:fldCharType="end"/>
      </w:r>
      <w:r>
        <w:rPr>
          <w:bCs/>
        </w:rPr>
        <w:t xml:space="preserve">. </w:t>
      </w:r>
      <w:r w:rsidR="005E114F">
        <w:rPr>
          <w:bCs/>
        </w:rPr>
        <w:t>Sensitivity r</w:t>
      </w:r>
      <w:r>
        <w:rPr>
          <w:bCs/>
        </w:rPr>
        <w:t xml:space="preserve">esults also indicated that when compared to urban-classified students, rural students had increased odds of FV waste when framed as a proportion of FV selection; this is very different from primary analyses and may be attributed to the finding that when suburban schools were included in urban classification, the frequency of zero grams of FV waste as a proportion increased by 1% from when suburban schools were excluded, possibly increasing for rural students the odds of waste as a proportion when any or no FVs were selected.  These findings may demonstrate how differences exist among more specific locale types </w:t>
      </w:r>
      <w:r>
        <w:rPr>
          <w:bCs/>
        </w:rPr>
        <w:lastRenderedPageBreak/>
        <w:t xml:space="preserve">and that different classification methods can significantly influence results. In conclusion, these results indicate differences in fruit and vegetable lunch behaviors based on school locale that could potentially influence the health outcomes of children. </w:t>
      </w:r>
    </w:p>
    <w:p w14:paraId="677F7D5C" w14:textId="3635EE54" w:rsidR="00140BB7" w:rsidRDefault="00140BB7" w:rsidP="00140BB7">
      <w:pPr>
        <w:spacing w:line="480" w:lineRule="auto"/>
        <w:ind w:firstLine="660"/>
        <w:divId w:val="1972664081"/>
        <w:rPr>
          <w:bCs/>
        </w:rPr>
      </w:pPr>
      <w:r>
        <w:rPr>
          <w:bCs/>
        </w:rPr>
        <w:t>Though this study has several strengths, there are some limitations that should be addressed. First, since this study is secondary to the original research purpose, it is possible that this study is not appropriately powered to the purpose of this current study. However, given the large sample size, the analyses were likely powered. Next, this study used a convenience sample in that only schools that agreed to participate were utilized. However, students at each school were randomly selected to participate in the study, allowing findings to be generalized to a school level. In addition, this study only examined aggregate fruit and vegetable plate waste data, as opposed to separate, making it more difficult to understand more specifically which factors of FV intake may need addressing. The study also only assessed that of cold FV intake, so it is possible that some forms of FVs were excluded, such as hot FV sides or those in entrées (with the exception of entrée salads), and</w:t>
      </w:r>
      <w:r w:rsidR="00EB78C5">
        <w:rPr>
          <w:bCs/>
        </w:rPr>
        <w:t xml:space="preserve"> which may </w:t>
      </w:r>
      <w:r w:rsidR="00444829">
        <w:rPr>
          <w:bCs/>
        </w:rPr>
        <w:t>affect</w:t>
      </w:r>
      <w:r>
        <w:rPr>
          <w:bCs/>
        </w:rPr>
        <w:t xml:space="preserve"> the accuracy of the results. </w:t>
      </w:r>
      <w:r w:rsidR="00A84429">
        <w:rPr>
          <w:bCs/>
        </w:rPr>
        <w:t xml:space="preserve">Additionally, whether condiments </w:t>
      </w:r>
      <w:r w:rsidR="00183D7A">
        <w:rPr>
          <w:bCs/>
        </w:rPr>
        <w:t xml:space="preserve">(e.g. </w:t>
      </w:r>
      <w:r w:rsidR="00A84429">
        <w:rPr>
          <w:bCs/>
        </w:rPr>
        <w:t>dressing</w:t>
      </w:r>
      <w:r w:rsidR="00183D7A">
        <w:rPr>
          <w:bCs/>
        </w:rPr>
        <w:t>, tajin)</w:t>
      </w:r>
      <w:r w:rsidR="00A84429">
        <w:rPr>
          <w:bCs/>
        </w:rPr>
        <w:t xml:space="preserve"> </w:t>
      </w:r>
      <w:r w:rsidR="00183D7A">
        <w:rPr>
          <w:bCs/>
        </w:rPr>
        <w:t xml:space="preserve">were served with FVs was not accounted for in this study and </w:t>
      </w:r>
      <w:r w:rsidR="006846F6">
        <w:rPr>
          <w:bCs/>
        </w:rPr>
        <w:t xml:space="preserve">may be a factor that could influence results. </w:t>
      </w:r>
      <w:r w:rsidR="00F705C6">
        <w:rPr>
          <w:bCs/>
        </w:rPr>
        <w:t>Further, whether school</w:t>
      </w:r>
      <w:r w:rsidR="00682143">
        <w:rPr>
          <w:bCs/>
        </w:rPr>
        <w:t xml:space="preserve"> lunch</w:t>
      </w:r>
      <w:r w:rsidR="008B5FDE">
        <w:rPr>
          <w:bCs/>
        </w:rPr>
        <w:t xml:space="preserve"> services </w:t>
      </w:r>
      <w:r w:rsidR="00682143">
        <w:rPr>
          <w:bCs/>
        </w:rPr>
        <w:t xml:space="preserve">utilized </w:t>
      </w:r>
      <w:r w:rsidR="008B5FDE">
        <w:rPr>
          <w:bCs/>
        </w:rPr>
        <w:t>O</w:t>
      </w:r>
      <w:r w:rsidR="00F705C6">
        <w:rPr>
          <w:bCs/>
        </w:rPr>
        <w:t>ffer v</w:t>
      </w:r>
      <w:r w:rsidR="008B5FDE">
        <w:rPr>
          <w:bCs/>
        </w:rPr>
        <w:t>ersus</w:t>
      </w:r>
      <w:r w:rsidR="00F705C6">
        <w:rPr>
          <w:bCs/>
        </w:rPr>
        <w:t xml:space="preserve"> </w:t>
      </w:r>
      <w:r w:rsidR="008B5FDE">
        <w:rPr>
          <w:bCs/>
        </w:rPr>
        <w:t>S</w:t>
      </w:r>
      <w:r w:rsidR="00F705C6">
        <w:rPr>
          <w:bCs/>
        </w:rPr>
        <w:t>erve</w:t>
      </w:r>
      <w:r w:rsidR="008B5FDE">
        <w:rPr>
          <w:bCs/>
        </w:rPr>
        <w:t xml:space="preserve"> (OVS)</w:t>
      </w:r>
      <w:r w:rsidR="00F705C6">
        <w:rPr>
          <w:bCs/>
        </w:rPr>
        <w:t xml:space="preserve"> </w:t>
      </w:r>
      <w:r w:rsidR="00B27A7E">
        <w:rPr>
          <w:bCs/>
        </w:rPr>
        <w:t xml:space="preserve">or </w:t>
      </w:r>
      <w:r w:rsidR="00807DEA">
        <w:rPr>
          <w:bCs/>
        </w:rPr>
        <w:t xml:space="preserve">required children to take what was being served </w:t>
      </w:r>
      <w:r w:rsidR="00F705C6">
        <w:rPr>
          <w:bCs/>
        </w:rPr>
        <w:t xml:space="preserve">was not </w:t>
      </w:r>
      <w:r w:rsidR="005A4C83">
        <w:rPr>
          <w:bCs/>
        </w:rPr>
        <w:t xml:space="preserve">accounted for in this study, which may </w:t>
      </w:r>
      <w:r w:rsidR="00EF5BCD">
        <w:rPr>
          <w:bCs/>
        </w:rPr>
        <w:t xml:space="preserve">influence results, too. </w:t>
      </w:r>
      <w:r w:rsidR="006846F6">
        <w:rPr>
          <w:bCs/>
        </w:rPr>
        <w:t>T</w:t>
      </w:r>
      <w:r>
        <w:rPr>
          <w:bCs/>
        </w:rPr>
        <w:t>ime</w:t>
      </w:r>
      <w:r w:rsidR="004906C2">
        <w:rPr>
          <w:bCs/>
        </w:rPr>
        <w:t xml:space="preserve"> to eat</w:t>
      </w:r>
      <w:r>
        <w:rPr>
          <w:bCs/>
        </w:rPr>
        <w:t xml:space="preserve"> may </w:t>
      </w:r>
      <w:r w:rsidR="006846F6">
        <w:rPr>
          <w:bCs/>
        </w:rPr>
        <w:t xml:space="preserve">also </w:t>
      </w:r>
      <w:r>
        <w:rPr>
          <w:bCs/>
        </w:rPr>
        <w:t>be a factor in FV eating behavior</w:t>
      </w:r>
      <w:r w:rsidR="004906C2">
        <w:rPr>
          <w:bCs/>
        </w:rPr>
        <w:t xml:space="preserve">s, but this was not </w:t>
      </w:r>
      <w:r w:rsidR="004906C2">
        <w:rPr>
          <w:bCs/>
        </w:rPr>
        <w:lastRenderedPageBreak/>
        <w:t>accounted for in this study</w:t>
      </w:r>
      <w:r>
        <w:rPr>
          <w:bCs/>
        </w:rPr>
        <w:t xml:space="preserve"> </w:t>
      </w:r>
      <w:r>
        <w:rPr>
          <w:bCs/>
        </w:rPr>
        <w:fldChar w:fldCharType="begin"/>
      </w:r>
      <w:r>
        <w:rPr>
          <w:bCs/>
        </w:rPr>
        <w:instrText xml:space="preserve"> ADDIN ZOTERO_ITEM CSL_CITATION {"citationID":"E0BZ5IkV","properties":{"formattedCitation":"(Cohen et al., 2016)","plainCitation":"(Cohen et al., 2016)","noteIndex":0},"citationItems":[{"id":965,"uris":["http://zotero.org/users/5991440/items/YAT6IAKL"],"uri":["http://zotero.org/users/5991440/items/YAT6IAKL"],"itemData":{"id":965,"type":"article-journal","abstract":"BACKGROUND: There are currently no national standards for school lunch period length and little is known about the association between the amount of time students have to eat and school food selection and consumption.\nOBJECTIVE: Our aim was to examine plate-waste measurements from students in the control arm of the Modifying Eating and Lifestyles at School study (2011 to 2012 school year) to determine the association between amount of time to eat and school meal selection and consumption.\nDESIGN: We used a prospective study design using up to six repeated measures among students during the school year.\nPARTICIPANTS/SETTING: One thousand and one students in grades 3 to 8 attending six participating elementary and middle schools in an urban, low-income school district where lunch period lengths varied from 20 to 30 minutes were included.\nMAIN OUTCOME MEASURES: School food selection and consumption were collected using plate-waste methodology.\nSTATISTICAL ANALYSES PERFORMED: Logistic regression and mixed-model analysis of variance was used to examine food selection and consumption.\nRESULTS: Compared with meal-component selection when students had at least 25 minutes to eat, students were significantly less likely to select a fruit (44% vs 57%; P&lt;0.0001) when they had &lt;20 minutes to eat. There were no significant differences in entrée, milk, or vegetable selections. Among those who selected a meal component, students with &lt;20 minutes to eat consumed 13% less of their entrée (P&lt;0.0001), 10% less of their milk (P&lt;0.0001), and 12% less of their vegetable (P&lt;0.0001) compared with students who had at least 25 minutes to eat.\nCONCLUSIONS: During the school year, a substantial number of students had insufficient time to eat, which was associated with significantly decreased entrée, milk, and vegetable consumption compared with students who had more time to eat. School policies that encourage lunches with at least 25 minutes of seated time might reduce food waste and improve dietary intake.","container-title":"Journal of the Academy of Nutrition and Dietetics","DOI":"10.1016/j.jand.2015.07.019","ISSN":"2212-2672","issue":"1","journalAbbreviation":"J Acad Nutr Diet","language":"eng","note":"PMID: 26372337\nPMCID: PMC4698073","page":"123-128","source":"PubMed","title":"Amount of Time to Eat Lunch Is Associated with Children's Selection and Consumption of School Meal Entrée, Fruits, Vegetables, and Milk","volume":"116","author":[{"family":"Cohen","given":"Juliana F. W."},{"family":"Jahn","given":"Jaquelyn L."},{"family":"Richardson","given":"Scott"},{"family":"Cluggish","given":"Sarah A."},{"family":"Parker","given":"Ellen"},{"family":"Rimm","given":"Eric B."}],"issued":{"date-parts":[["2016",1]]}}}],"schema":"https://github.com/citation-style-language/schema/raw/master/csl-citation.json"} </w:instrText>
      </w:r>
      <w:r>
        <w:rPr>
          <w:bCs/>
        </w:rPr>
        <w:fldChar w:fldCharType="separate"/>
      </w:r>
      <w:r w:rsidRPr="0063078F">
        <w:t>(Cohen et al., 2016)</w:t>
      </w:r>
      <w:r>
        <w:rPr>
          <w:bCs/>
        </w:rPr>
        <w:fldChar w:fldCharType="end"/>
      </w:r>
      <w:r>
        <w:rPr>
          <w:bCs/>
        </w:rPr>
        <w:t>.</w:t>
      </w:r>
      <w:r w:rsidR="00476CD4">
        <w:rPr>
          <w:bCs/>
        </w:rPr>
        <w:t xml:space="preserve"> Timing of recess </w:t>
      </w:r>
      <w:r w:rsidR="0083043D">
        <w:rPr>
          <w:bCs/>
        </w:rPr>
        <w:t>and timing of lunch (</w:t>
      </w:r>
      <w:r w:rsidR="0034297B">
        <w:rPr>
          <w:bCs/>
        </w:rPr>
        <w:t xml:space="preserve">e.g. </w:t>
      </w:r>
      <w:r w:rsidR="0083043D">
        <w:rPr>
          <w:bCs/>
        </w:rPr>
        <w:t>morning or midday)</w:t>
      </w:r>
      <w:r w:rsidR="002977AF">
        <w:rPr>
          <w:bCs/>
        </w:rPr>
        <w:t xml:space="preserve"> </w:t>
      </w:r>
      <w:r w:rsidR="00476CD4">
        <w:rPr>
          <w:bCs/>
        </w:rPr>
        <w:t xml:space="preserve">may also influence </w:t>
      </w:r>
      <w:r w:rsidR="003E4CC0">
        <w:rPr>
          <w:bCs/>
        </w:rPr>
        <w:t>eating behaviors, but this also was not taken into consideration by this research</w:t>
      </w:r>
      <w:r w:rsidR="002977AF">
        <w:rPr>
          <w:bCs/>
        </w:rPr>
        <w:t xml:space="preserve"> (</w:t>
      </w:r>
      <w:r w:rsidR="00E452A3" w:rsidRPr="003B3F5D">
        <w:rPr>
          <w:rFonts w:cs="Calibri"/>
        </w:rPr>
        <w:t>Chapman et al., 2017</w:t>
      </w:r>
      <w:r w:rsidR="002977AF">
        <w:rPr>
          <w:bCs/>
        </w:rPr>
        <w:t>)</w:t>
      </w:r>
      <w:r w:rsidR="003E4CC0">
        <w:rPr>
          <w:bCs/>
        </w:rPr>
        <w:t>.</w:t>
      </w:r>
      <w:r w:rsidRPr="009977AB">
        <w:rPr>
          <w:bCs/>
        </w:rPr>
        <w:t xml:space="preserve"> Finally, </w:t>
      </w:r>
      <w:r>
        <w:rPr>
          <w:bCs/>
        </w:rPr>
        <w:t xml:space="preserve">there was a greater number of urban-classified vs. rural-classified schools, which may impact the reliability of this study’s results. </w:t>
      </w:r>
    </w:p>
    <w:p w14:paraId="20F921B1" w14:textId="77777777" w:rsidR="00140BB7" w:rsidRDefault="00140BB7" w:rsidP="00140BB7">
      <w:pPr>
        <w:spacing w:line="480" w:lineRule="auto"/>
        <w:ind w:firstLine="660"/>
        <w:divId w:val="1972664081"/>
        <w:rPr>
          <w:bCs/>
        </w:rPr>
      </w:pPr>
      <w:r>
        <w:rPr>
          <w:bCs/>
        </w:rPr>
        <w:t xml:space="preserve">There are many strengths of this research. First, this research uses objective measures, which promotes the accuracy of the results. This study also used a validated form of locale classification based on geocoding to classify schools by locales. Next, the overall sample size used in this study was relatively large, allowing for more precise results. The sample was also diverse, with a balance of students from both white and non-white backgrounds. Further, this study used non-invasive methods of measurement which prevented disrupting of participant eating behaviors and potentially skewing results. Finally, this study also incorporated students from elementary, middle, and high school, promoting its generalizability to children across grades. </w:t>
      </w:r>
    </w:p>
    <w:p w14:paraId="26D7FBB3" w14:textId="6042775C" w:rsidR="00F82F40" w:rsidRDefault="00140BB7" w:rsidP="00140BB7">
      <w:pPr>
        <w:spacing w:line="480" w:lineRule="auto"/>
        <w:ind w:firstLine="660"/>
        <w:divId w:val="1972664081"/>
        <w:rPr>
          <w:bCs/>
        </w:rPr>
      </w:pPr>
      <w:r>
        <w:rPr>
          <w:bCs/>
        </w:rPr>
        <w:t xml:space="preserve">Future research on this topic may lend a better understanding of the relationship between school locale and student FV selection, consumption, and waste; more specifically, future research should investigate more closely rural school food environments given the finding that their students have reduced odds of selecting, consuming, and wasting FVs compared to that of urban schools. Our study does support though, that if FV selection can be targeted, likelihood of FV consumption will be greater for rural compared to urban students. Many barriers </w:t>
      </w:r>
      <w:r>
        <w:rPr>
          <w:bCs/>
        </w:rPr>
        <w:lastRenderedPageBreak/>
        <w:t xml:space="preserve">have been identified for rural schools in providing FVs, which may be influencing student eating behaviors, and therefore their health. Fears of waste have been cited as a concern for rural schools in previous studies </w:t>
      </w:r>
      <w:r>
        <w:rPr>
          <w:bCs/>
        </w:rPr>
        <w:fldChar w:fldCharType="begin"/>
      </w:r>
      <w:r>
        <w:rPr>
          <w:bCs/>
        </w:rPr>
        <w:instrText xml:space="preserve"> ADDIN ZOTERO_ITEM CSL_CITATION {"citationID":"1IbW49WJ","properties":{"formattedCitation":"(Blumenschine et al., 2018)","plainCitation":"(Blumenschine et al., 2018)","noteIndex":0},"citationItems":[{"id":447,"uris":["http://zotero.org/users/5991440/items/M332QFGP"],"uri":["http://zotero.org/users/5991440/items/M332QFGP"],"itemData":{"id":447,"type":"article-journal","abstract":"&lt;h2&gt;Abstract&lt;/h2&gt;&lt;h3&gt;Background&lt;/h3&gt;&lt;p&gt;Rural children consume more calories per day on average than urban children, and they are less likely to consume fruit. Self-service salad bars have been proposed as an effective approach to better meet the National School Lunch Program's fruit and vegetable recommendations. No studies have examined how rural and urban schools differ in the implementation of school salad bars.&lt;/p&gt;&lt;h3&gt;Objective&lt;/h3&gt;&lt;p&gt;To compare the prevalence of school-lunch salad bars and differences in implementation between urban and rural Arizona schools.&lt;/p&gt;&lt;h3&gt;Design&lt;/h3&gt;&lt;p&gt;Secondary analysis of a cross-sectional web-based survey.&lt;/p&gt;&lt;h3&gt;Participants/setting&lt;/h3&gt;&lt;p&gt;School nutrition managers (N=596) in the state of Arizona.&lt;/p&gt;&lt;h3&gt;Main outcomes measured&lt;/h3&gt;&lt;p&gt;National Center for Education Statistics locale codes defined rural and urban classifications. Barriers to salad bar implementation were examined among schools that have never had, once had, and currently have a school salad bar. Promotional practices were examined among schools that once had and currently have a school salad bar.&lt;/p&gt;&lt;h3&gt;Statistical analyses performed&lt;/h3&gt;&lt;p&gt;Generalized estimating equation models were used to compare urban and rural differences in presence and implementation of salad bars, adjusting for school-level demographics and the clustering of schools within districts.&lt;/p&gt;&lt;h3&gt;Results&lt;/h3&gt;&lt;p&gt;After adjustment, the prevalence of salad bars did not differ between urban and rural schools (46.9%±4.3% vs 46.8%±8.5%, respectively). Rural schools without salad bars more often reported perceived food waste and cost of produce as barriers to implementing salad bars, and funding was a necessary resource for offering a salad bar in the future, as compared with urban schools (&lt;i&gt;P&lt;/i&gt;&lt;0.05). No other geographic differences were observed in reported salad bar promotion, challenges, or resources among schools that currently have or once had a salad bar.&lt;/p&gt;&lt;h3&gt;Conclusions&lt;/h3&gt;&lt;p&gt;After adjustment, salad bar prevalence, implementation practices, and concerns are similar across geographic settings. Future research is needed to investigate methods to address cost and food waste concerns in rural areas.&lt;/p&gt;","container-title":"Journal of the Academy of Nutrition and Dietetics","DOI":"10.1016/j.jand.2017.09.004","ISSN":"2212-2672","issue":"3","journalAbbreviation":"Journal of the Academy of Nutrition and Dietetics","language":"English","note":"PMID: 29198842","page":"448-454","source":"jandonline.org","title":"Prevalence of and Differences in Salad Bar Implementation in Rural Versus Urban Arizona Schools","volume":"118","author":[{"family":"Blumenschine","given":"Michelle"},{"family":"Adams","given":"Marc"},{"family":"Bruening","given":"Meg"}],"issued":{"date-parts":[["2018",3,1]]}}}],"schema":"https://github.com/citation-style-language/schema/raw/master/csl-citation.json"} </w:instrText>
      </w:r>
      <w:r>
        <w:rPr>
          <w:bCs/>
        </w:rPr>
        <w:fldChar w:fldCharType="separate"/>
      </w:r>
      <w:r w:rsidRPr="002F1EDB">
        <w:t>(Blumenschine et al., 2018)</w:t>
      </w:r>
      <w:r>
        <w:rPr>
          <w:bCs/>
        </w:rPr>
        <w:fldChar w:fldCharType="end"/>
      </w:r>
      <w:r>
        <w:rPr>
          <w:bCs/>
        </w:rPr>
        <w:t xml:space="preserve">. Therefore, interventions and/or school policies that can influence increased student fruit and vegetable selection and consumption, while minimizing waste in rural students at lunch time may be able to promote greater fruit and vegetable consumption for students in rural schools and influence positive health outcomes. A systematic review of by Hoffman et al has already identified several strategies for rural schools to overcome costs of providing FVs and their other unique barriers such as lack of food acceptance by students </w:t>
      </w:r>
      <w:r>
        <w:rPr>
          <w:bCs/>
        </w:rPr>
        <w:fldChar w:fldCharType="begin"/>
      </w:r>
      <w:r>
        <w:rPr>
          <w:bCs/>
        </w:rPr>
        <w:instrText xml:space="preserve"> ADDIN ZOTERO_ITEM CSL_CITATION {"citationID":"PBDkJKJv","properties":{"formattedCitation":"(Hoffman et al., 2018)","plainCitation":"(Hoffman et al., 2018)","noteIndex":0},"citationItems":[{"id":968,"uris":["http://zotero.org/users/5991440/items/D3CJ9DHS"],"uri":["http://zotero.org/users/5991440/items/D3CJ9DHS"],"itemData":{"id":968,"type":"article-journal","abstract":"Purpose/Objectives: The goal of this study was to explore unique issues that rural school nutrition professionals face in operating successful school meal programs, and their strategies for overcoming those barriers. Methods: This study was conducted through 10 key informant interviews and three focus groups with rural school nutrition practitioners, researchers, and other stakeholders. Interview and focus group participants were asked about challenges, existing effective practices, and future needs for rural school meal programs. The interview and focus group data were analyzed by thematic coding. Results: Perceived key challenges specific to rural schools were limited administrative capacity, hiring and retaining qualified staff, physical infrastructure limitations, accommodating students with long travel times to school, and limited food supply purchasing options. Perceived existing practices considered effective included purchasing cooperatives, peer support, community collaboration, inventive serving strategies, and training and technical assistance. Applications to Child Nutrition Professionals: Our research identified consensus on effective practices that can address challenges to operating successful meal programs in rural school districts. Practices that could be adapted by other rural school meal programs include joining purchasing cooperatives, accessing peer network support, increased staff training and technical assistance, inventive food delivery strategies, obtaining additional funds for equipment through catering and other means, and flexible meal schedules.","container-title":"Journal of Child Nutrition &amp; Management","ISSN":"1559-5676","issue":"1","language":"en","note":"publisher: School Nutrition Association","source":"ERIC","title":"Operating School Meal Programs in Rural Districts: Challenges and Solutions","title-short":"Operating School Meal Programs in Rural Districts","volume":"42","author":[{"family":"Hoffman","given":"Vanessa"},{"family":"Srinivasan","given":"Mithuna"},{"family":"Levin","given":"Madeleine"},{"family":"Scarmo","given":"Stephanie"}],"accessed":{"date-parts":[["2021",7,7]]},"issued":{"date-parts":[["2018"]]}}}],"schema":"https://github.com/citation-style-language/schema/raw/master/csl-citation.json"} </w:instrText>
      </w:r>
      <w:r>
        <w:rPr>
          <w:bCs/>
        </w:rPr>
        <w:fldChar w:fldCharType="separate"/>
      </w:r>
      <w:r w:rsidRPr="009A696D">
        <w:t>(Hoffman et al., 2018)</w:t>
      </w:r>
      <w:r>
        <w:rPr>
          <w:bCs/>
        </w:rPr>
        <w:fldChar w:fldCharType="end"/>
      </w:r>
      <w:r>
        <w:rPr>
          <w:bCs/>
        </w:rPr>
        <w:t>.These suggestions include the use of salad bars, taste testing, cooperative purchasing, and FFVP; however, more research is needed to examine how urban vs. rural schools vary in their implementation and effectiveness in these programs. Additionally</w:t>
      </w:r>
      <w:r w:rsidRPr="00A32959">
        <w:rPr>
          <w:bCs/>
        </w:rPr>
        <w:t xml:space="preserve">, one intervention has already been successfully tested to be ideal for improving FV consumption by rural schools; the USDA </w:t>
      </w:r>
      <w:r>
        <w:rPr>
          <w:bCs/>
        </w:rPr>
        <w:t>FFVP</w:t>
      </w:r>
      <w:r w:rsidRPr="00A32959">
        <w:rPr>
          <w:bCs/>
        </w:rPr>
        <w:t xml:space="preserve"> was found by Lin and Fly to be very successful in increasing the likelihood for town and rural vs. city and suburb students to eat greater FVs daily, as well as a greater variety of FVs</w:t>
      </w:r>
      <w:r>
        <w:rPr>
          <w:bCs/>
        </w:rPr>
        <w:t xml:space="preserve"> </w:t>
      </w:r>
      <w:r>
        <w:rPr>
          <w:bCs/>
        </w:rPr>
        <w:fldChar w:fldCharType="begin"/>
      </w:r>
      <w:r>
        <w:rPr>
          <w:bCs/>
        </w:rPr>
        <w:instrText xml:space="preserve"> ADDIN ZOTERO_ITEM CSL_CITATION {"citationID":"4Tfrh452","properties":{"formattedCitation":"(Lin &amp; Fly, 2016)","plainCitation":"(Lin &amp; Fly, 2016)","noteIndex":0},"citationItems":[{"id":139,"uris":["http://zotero.org/users/5991440/items/8F7ASZRK"],"uri":["http://zotero.org/users/5991440/items/8F7ASZRK"],"itemData":{"id":139,"type":"article-journal","abstract":"BACKGROUND: We attempted to determine effects of the United States Department of Agriculture (USDA) Fresh Fruit and Vegetable Program (FFVP) on variety and frequency of fruit and vegetable intake by students in schools from different locales.\nMETHODS: Data were derived from the 2011-2012 Indiana FFVP Student Survey completed by 4229 fourth-sixth graders. Effects were studied within 2 groups, 39 city and suburb schools, and 12 town and rural schools. Differences in students' responses over time to 2 items measuring variety and 10 items measuring fruit and vegetable intake frequency were determined with multilevel regression models.\nRESULTS: Town and rural students were 1.2 times more likely to eat different kinds of fruit (p = .04) and vegetables (p = .01) daily, and increased fruit (+1.0 time/day; p &lt; .01) and vegetable intake frequency (+0.5 times/day; p = .03). City and suburb students increased fruit intake frequency (</w:instrText>
      </w:r>
      <w:r>
        <w:rPr>
          <w:rFonts w:ascii="Cambria Math" w:hAnsi="Cambria Math" w:cs="Cambria Math"/>
          <w:bCs/>
        </w:rPr>
        <w:instrText>∼</w:instrText>
      </w:r>
      <w:r>
        <w:rPr>
          <w:bCs/>
        </w:rPr>
        <w:instrText xml:space="preserve">0.8 times/day; p &lt; .01) but not vegetable intake frequency or daily variety (p &gt; .05).\nCONCLUSIONS: FFVP improved fruit and vegetable eating behaviors in the \"town and rural\" group, but was only partially effective in the \"city and suburb\" group. Strategies to implement FFVP may need to differ depending on school locale.","container-title":"The Journal of School Health","DOI":"10.1111/josh.12432","ISSN":"1746-1561","issue":"11","journalAbbreviation":"J Sch Health","language":"eng","note":"PMID: 27714867","page":"769-777","source":"PubMed","title":"USDA Fresh Fruit and Vegetable Program Is More Effective in Town and Rural Schools Than Those in More Populated Communities","volume":"86","author":[{"family":"Lin","given":"Yi-Chun"},{"family":"Fly","given":"Alyce D."}],"issued":{"date-parts":[["2016"]]}}}],"schema":"https://github.com/citation-style-language/schema/raw/master/csl-citation.json"} </w:instrText>
      </w:r>
      <w:r>
        <w:rPr>
          <w:bCs/>
        </w:rPr>
        <w:fldChar w:fldCharType="separate"/>
      </w:r>
      <w:r w:rsidRPr="00234E32">
        <w:t>(Lin &amp; Fly, 2016)</w:t>
      </w:r>
      <w:r>
        <w:rPr>
          <w:bCs/>
        </w:rPr>
        <w:fldChar w:fldCharType="end"/>
      </w:r>
      <w:r w:rsidRPr="00A32959">
        <w:rPr>
          <w:bCs/>
        </w:rPr>
        <w:t xml:space="preserve">. Given that cost barriers and fear of waste may be prohibiting rural schools from maximizing student FV consumption, a federally assisted program such as FFVP may be an excellent intervention for at least rural elementary schools. </w:t>
      </w:r>
      <w:r>
        <w:rPr>
          <w:bCs/>
        </w:rPr>
        <w:t xml:space="preserve">Future research should determine a baseline for rural students’ diet quality, specifically regarding their FV consumption. In addition, future studies should also determine </w:t>
      </w:r>
      <w:r>
        <w:rPr>
          <w:bCs/>
        </w:rPr>
        <w:lastRenderedPageBreak/>
        <w:t>whether the results of this present study can be reproduced and are generalizable to other regions of the country, identify where rural schools may have room for improvement, and understand interventions that may be successfully adapted by rural schools to improve FV intake</w:t>
      </w:r>
      <w:r w:rsidRPr="00B74209">
        <w:rPr>
          <w:bCs/>
        </w:rPr>
        <w:t>.</w:t>
      </w:r>
    </w:p>
    <w:p w14:paraId="46DFD69F" w14:textId="77777777" w:rsidR="00F82F40" w:rsidRDefault="00BD0A62">
      <w:pPr>
        <w:spacing w:line="480" w:lineRule="auto"/>
        <w:jc w:val="center"/>
        <w:divId w:val="1972664081"/>
        <w:rPr>
          <w:bCs/>
        </w:rPr>
      </w:pPr>
      <w:r>
        <w:rPr>
          <w:rFonts w:ascii="Times New Roman" w:eastAsia="Times New Roman" w:hAnsi="Times New Roman"/>
          <w:sz w:val="24"/>
          <w:szCs w:val="24"/>
        </w:rPr>
        <w:br w:type="page"/>
      </w:r>
      <w:r>
        <w:rPr>
          <w:bCs/>
        </w:rPr>
        <w:lastRenderedPageBreak/>
        <w:t>CHAPTER 6</w:t>
      </w:r>
    </w:p>
    <w:p w14:paraId="14396E60" w14:textId="77777777" w:rsidR="00F82F40" w:rsidRDefault="00BD0A62">
      <w:pPr>
        <w:spacing w:line="480" w:lineRule="auto"/>
        <w:jc w:val="center"/>
        <w:divId w:val="1972664081"/>
        <w:rPr>
          <w:bCs/>
        </w:rPr>
      </w:pPr>
      <w:r>
        <w:rPr>
          <w:bCs/>
        </w:rPr>
        <w:t>CONCLUSION</w:t>
      </w:r>
    </w:p>
    <w:p w14:paraId="7A4C1FD4" w14:textId="76BB87DD" w:rsidR="00F82F40" w:rsidRDefault="00B23BAC" w:rsidP="00B23BAC">
      <w:pPr>
        <w:spacing w:line="480" w:lineRule="auto"/>
        <w:ind w:firstLine="720"/>
        <w:divId w:val="1972664081"/>
        <w:rPr>
          <w:bCs/>
        </w:rPr>
      </w:pPr>
      <w:r>
        <w:rPr>
          <w:rFonts w:eastAsia="Calibri"/>
        </w:rPr>
        <w:t xml:space="preserve">Given the health disparities among rural vs. urban populations, it is important that rural students are engaging in healthy lifestyle and nutrition habits. </w:t>
      </w:r>
      <w:r w:rsidRPr="007A2C27">
        <w:rPr>
          <w:rFonts w:eastAsia="Calibri"/>
        </w:rPr>
        <w:t xml:space="preserve">This </w:t>
      </w:r>
      <w:r>
        <w:rPr>
          <w:rFonts w:eastAsia="Calibri"/>
        </w:rPr>
        <w:t>research</w:t>
      </w:r>
      <w:r w:rsidRPr="007A2C27">
        <w:rPr>
          <w:rFonts w:eastAsia="Calibri"/>
        </w:rPr>
        <w:t xml:space="preserve"> provides </w:t>
      </w:r>
      <w:r>
        <w:rPr>
          <w:rFonts w:eastAsia="Calibri"/>
        </w:rPr>
        <w:t>new findings</w:t>
      </w:r>
      <w:r w:rsidRPr="007A2C27">
        <w:rPr>
          <w:rFonts w:eastAsia="Calibri"/>
        </w:rPr>
        <w:t xml:space="preserve"> </w:t>
      </w:r>
      <w:r>
        <w:rPr>
          <w:rFonts w:eastAsia="Calibri"/>
        </w:rPr>
        <w:t xml:space="preserve">for </w:t>
      </w:r>
      <w:r w:rsidRPr="007A2C27">
        <w:rPr>
          <w:rFonts w:eastAsia="Calibri"/>
        </w:rPr>
        <w:t xml:space="preserve">the </w:t>
      </w:r>
      <w:r>
        <w:rPr>
          <w:rFonts w:eastAsia="Calibri"/>
        </w:rPr>
        <w:t>association</w:t>
      </w:r>
      <w:r w:rsidRPr="007A2C27">
        <w:rPr>
          <w:rFonts w:eastAsia="Calibri"/>
        </w:rPr>
        <w:t xml:space="preserve"> between </w:t>
      </w:r>
      <w:r>
        <w:rPr>
          <w:rFonts w:eastAsia="Calibri"/>
        </w:rPr>
        <w:t xml:space="preserve">school locale </w:t>
      </w:r>
      <w:r w:rsidRPr="007A2C27">
        <w:rPr>
          <w:rFonts w:eastAsia="Calibri"/>
        </w:rPr>
        <w:t xml:space="preserve">and </w:t>
      </w:r>
      <w:r>
        <w:rPr>
          <w:rFonts w:eastAsia="Calibri"/>
        </w:rPr>
        <w:t>students’</w:t>
      </w:r>
      <w:r w:rsidRPr="007A2C27">
        <w:rPr>
          <w:rFonts w:eastAsia="Calibri"/>
        </w:rPr>
        <w:t xml:space="preserve"> fruit and vegetable selection, consumption, and waste. </w:t>
      </w:r>
      <w:r>
        <w:rPr>
          <w:rFonts w:eastAsia="Calibri"/>
        </w:rPr>
        <w:t xml:space="preserve">Findings from this study indicate </w:t>
      </w:r>
      <w:r w:rsidRPr="007A2C27">
        <w:rPr>
          <w:rFonts w:eastAsia="Calibri"/>
        </w:rPr>
        <w:t xml:space="preserve">that </w:t>
      </w:r>
      <w:r>
        <w:rPr>
          <w:rFonts w:eastAsia="Calibri"/>
        </w:rPr>
        <w:t>among rural vs. urban students, rural students are more likely to</w:t>
      </w:r>
      <w:r w:rsidRPr="007A2C27">
        <w:rPr>
          <w:rFonts w:eastAsia="Calibri"/>
        </w:rPr>
        <w:t xml:space="preserve"> select, consume, and waste fruits and vegetables</w:t>
      </w:r>
      <w:r>
        <w:rPr>
          <w:rFonts w:eastAsia="Calibri"/>
        </w:rPr>
        <w:t xml:space="preserve"> once fruits and vegetables are on the tray. On the other hand, when some vs. no fruits and vegetables are on student trays, there are lower odds of FV selection, consumption, and waste for rural students.</w:t>
      </w:r>
      <w:r w:rsidRPr="007A2C27">
        <w:rPr>
          <w:rFonts w:eastAsia="Calibri"/>
        </w:rPr>
        <w:t xml:space="preserve"> </w:t>
      </w:r>
      <w:r>
        <w:rPr>
          <w:rFonts w:eastAsia="Calibri"/>
        </w:rPr>
        <w:t xml:space="preserve">This study may help inform school stakeholders, policymakers, and researchers about the disparities in the rural school food environment, as well as areas of rural student FV behaviors for future interventions to target. Future research may help further understand if and how rurality influences student fruit and vegetable behaviors in school, identify interventions which may address any disparities, and even inform policy to better target nutrition in rural schools. </w:t>
      </w:r>
      <w:r w:rsidRPr="007A2C27">
        <w:rPr>
          <w:rFonts w:eastAsia="Calibri"/>
        </w:rPr>
        <w:t>Overall, more studies are needed to</w:t>
      </w:r>
      <w:r>
        <w:rPr>
          <w:rFonts w:eastAsia="Calibri"/>
        </w:rPr>
        <w:t xml:space="preserve"> close the gap in understanding by identifying if differences exist among rural vs. urban schools, and determine best practices for rural schools to maximize FV consumption so that disparities in </w:t>
      </w:r>
      <w:r w:rsidRPr="007A2C27">
        <w:rPr>
          <w:rFonts w:eastAsia="Calibri"/>
        </w:rPr>
        <w:t xml:space="preserve">fruit and vegetable consumption among children in </w:t>
      </w:r>
      <w:r>
        <w:rPr>
          <w:rFonts w:eastAsia="Calibri"/>
        </w:rPr>
        <w:t xml:space="preserve">rural </w:t>
      </w:r>
      <w:r w:rsidRPr="007A2C27">
        <w:rPr>
          <w:rFonts w:eastAsia="Calibri"/>
        </w:rPr>
        <w:t>schools</w:t>
      </w:r>
      <w:r>
        <w:rPr>
          <w:rFonts w:eastAsia="Calibri"/>
        </w:rPr>
        <w:t xml:space="preserve"> are reduced.</w:t>
      </w:r>
    </w:p>
    <w:p w14:paraId="556E08BE" w14:textId="77777777" w:rsidR="00F82F40" w:rsidRDefault="00BD0A62">
      <w:pPr>
        <w:spacing w:line="480" w:lineRule="auto"/>
        <w:jc w:val="center"/>
        <w:divId w:val="1972664081"/>
      </w:pPr>
      <w:r>
        <w:rPr>
          <w:rFonts w:ascii="Times New Roman" w:eastAsia="Times New Roman" w:hAnsi="Times New Roman"/>
          <w:sz w:val="24"/>
          <w:szCs w:val="24"/>
        </w:rPr>
        <w:br w:type="page"/>
      </w:r>
      <w:r>
        <w:lastRenderedPageBreak/>
        <w:t>REFERENCES</w:t>
      </w:r>
    </w:p>
    <w:p w14:paraId="33A6F035"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2015-2020 Dietary Guidelines for Americans</w:t>
      </w:r>
      <w:r w:rsidRPr="002771E6">
        <w:rPr>
          <w:rFonts w:eastAsiaTheme="minorHAnsi"/>
        </w:rPr>
        <w:t>. (n.d.). 144.</w:t>
      </w:r>
    </w:p>
    <w:p w14:paraId="2659FAC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Adams, M. A., Ohri-Vachaspati, P., Richards, T. J., Todd, M., &amp; Bruening, M. (2019). Design and rationale for evaluating salad bars and students’ fruit and vegetable consumption: A cluster randomized factorial trial with objective assessments. </w:t>
      </w:r>
      <w:r w:rsidRPr="002771E6">
        <w:rPr>
          <w:rFonts w:eastAsiaTheme="minorHAnsi"/>
          <w:i/>
          <w:iCs/>
        </w:rPr>
        <w:t>Contemporary Clinical Trials</w:t>
      </w:r>
      <w:r w:rsidRPr="002771E6">
        <w:rPr>
          <w:rFonts w:eastAsiaTheme="minorHAnsi"/>
        </w:rPr>
        <w:t xml:space="preserve">, </w:t>
      </w:r>
      <w:r w:rsidRPr="002771E6">
        <w:rPr>
          <w:rFonts w:eastAsiaTheme="minorHAnsi"/>
          <w:i/>
          <w:iCs/>
        </w:rPr>
        <w:t>77</w:t>
      </w:r>
      <w:r w:rsidRPr="002771E6">
        <w:rPr>
          <w:rFonts w:eastAsiaTheme="minorHAnsi"/>
        </w:rPr>
        <w:t>, 37–45. https://doi.org/10.1016/j.cct.2018.12.007</w:t>
      </w:r>
    </w:p>
    <w:p w14:paraId="64F719E8"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Addison, C. C., Jenkins, B. W., White, M. S., &amp; Young, L. (2006). Examination of the food and nutrient content of school lunch menus of two school districts in Mississippi. </w:t>
      </w:r>
      <w:r w:rsidRPr="002771E6">
        <w:rPr>
          <w:rFonts w:eastAsiaTheme="minorHAnsi"/>
          <w:i/>
          <w:iCs/>
        </w:rPr>
        <w:t>International Journal of Environmental Research and Public Health</w:t>
      </w:r>
      <w:r w:rsidRPr="002771E6">
        <w:rPr>
          <w:rFonts w:eastAsiaTheme="minorHAnsi"/>
        </w:rPr>
        <w:t xml:space="preserve">, </w:t>
      </w:r>
      <w:r w:rsidRPr="002771E6">
        <w:rPr>
          <w:rFonts w:eastAsiaTheme="minorHAnsi"/>
          <w:i/>
          <w:iCs/>
        </w:rPr>
        <w:t>3</w:t>
      </w:r>
      <w:r w:rsidRPr="002771E6">
        <w:rPr>
          <w:rFonts w:eastAsiaTheme="minorHAnsi"/>
        </w:rPr>
        <w:t>(3), 278–285. https://doi.org/10.3390/ijerph2006030034</w:t>
      </w:r>
    </w:p>
    <w:p w14:paraId="76A9C32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Adult Obesity Facts | Overweight &amp; Obesity | CDC</w:t>
      </w:r>
      <w:r w:rsidRPr="002771E6">
        <w:rPr>
          <w:rFonts w:eastAsiaTheme="minorHAnsi"/>
        </w:rPr>
        <w:t>. (n.d.). Retrieved February 5, 2020, from https://www.cdc.gov/obesity/data/adult.html</w:t>
      </w:r>
    </w:p>
    <w:p w14:paraId="69B0A24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Anderson, T. J., Saman, D. M., Lipsky, M. S., &amp; </w:t>
      </w:r>
      <w:proofErr w:type="spellStart"/>
      <w:r w:rsidRPr="002771E6">
        <w:rPr>
          <w:rFonts w:eastAsiaTheme="minorHAnsi"/>
        </w:rPr>
        <w:t>Lutfiyya</w:t>
      </w:r>
      <w:proofErr w:type="spellEnd"/>
      <w:r w:rsidRPr="002771E6">
        <w:rPr>
          <w:rFonts w:eastAsiaTheme="minorHAnsi"/>
        </w:rPr>
        <w:t xml:space="preserve">, M. N. (2015). A cross-sectional study on health differences between rural and non-rural U.S. counties using the County Health Rankings. </w:t>
      </w:r>
      <w:r w:rsidRPr="002771E6">
        <w:rPr>
          <w:rFonts w:eastAsiaTheme="minorHAnsi"/>
          <w:i/>
          <w:iCs/>
        </w:rPr>
        <w:t>BMC Health Services Research</w:t>
      </w:r>
      <w:r w:rsidRPr="002771E6">
        <w:rPr>
          <w:rFonts w:eastAsiaTheme="minorHAnsi"/>
        </w:rPr>
        <w:t xml:space="preserve">, </w:t>
      </w:r>
      <w:r w:rsidRPr="002771E6">
        <w:rPr>
          <w:rFonts w:eastAsiaTheme="minorHAnsi"/>
          <w:i/>
          <w:iCs/>
        </w:rPr>
        <w:t>15</w:t>
      </w:r>
      <w:r w:rsidRPr="002771E6">
        <w:rPr>
          <w:rFonts w:eastAsiaTheme="minorHAnsi"/>
        </w:rPr>
        <w:t>, 441. https://doi.org/10.1186/s12913-015-1053-3</w:t>
      </w:r>
    </w:p>
    <w:p w14:paraId="384D97D1"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Bartfeld</w:t>
      </w:r>
      <w:proofErr w:type="spellEnd"/>
      <w:r w:rsidRPr="002771E6">
        <w:rPr>
          <w:rFonts w:eastAsiaTheme="minorHAnsi"/>
        </w:rPr>
        <w:t xml:space="preserve">, J. S., Berger, L., &amp; Men, F. (2019). Universal Access to Free School Meals through the Community Eligibility Provision Is Associated with Better Attendance for Low-Income Elementary School Students in Wisconsin. </w:t>
      </w:r>
      <w:r w:rsidRPr="002771E6">
        <w:rPr>
          <w:rFonts w:eastAsiaTheme="minorHAnsi"/>
          <w:i/>
          <w:iCs/>
        </w:rPr>
        <w:t>Journal of the Academy of Nutrition and Dietetics</w:t>
      </w:r>
      <w:r w:rsidRPr="002771E6">
        <w:rPr>
          <w:rFonts w:eastAsiaTheme="minorHAnsi"/>
        </w:rPr>
        <w:t>. https://doi.org/10.1016/j.jand.2019.07.022</w:t>
      </w:r>
    </w:p>
    <w:p w14:paraId="13C5FE9A"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Biener</w:t>
      </w:r>
      <w:proofErr w:type="spellEnd"/>
      <w:r w:rsidRPr="002771E6">
        <w:rPr>
          <w:rFonts w:eastAsiaTheme="minorHAnsi"/>
        </w:rPr>
        <w:t xml:space="preserve">, A., Cawley, J., &amp; </w:t>
      </w:r>
      <w:proofErr w:type="spellStart"/>
      <w:r w:rsidRPr="002771E6">
        <w:rPr>
          <w:rFonts w:eastAsiaTheme="minorHAnsi"/>
        </w:rPr>
        <w:t>Meyerhoefer</w:t>
      </w:r>
      <w:proofErr w:type="spellEnd"/>
      <w:r w:rsidRPr="002771E6">
        <w:rPr>
          <w:rFonts w:eastAsiaTheme="minorHAnsi"/>
        </w:rPr>
        <w:t xml:space="preserve">, C. (2017). The High and Rising Costs of Obesity to the US Health Care System. </w:t>
      </w:r>
      <w:r w:rsidRPr="002771E6">
        <w:rPr>
          <w:rFonts w:eastAsiaTheme="minorHAnsi"/>
          <w:i/>
          <w:iCs/>
        </w:rPr>
        <w:t>Journal of General Internal Medicine</w:t>
      </w:r>
      <w:r w:rsidRPr="002771E6">
        <w:rPr>
          <w:rFonts w:eastAsiaTheme="minorHAnsi"/>
        </w:rPr>
        <w:t xml:space="preserve">, </w:t>
      </w:r>
      <w:r w:rsidRPr="002771E6">
        <w:rPr>
          <w:rFonts w:eastAsiaTheme="minorHAnsi"/>
          <w:i/>
          <w:iCs/>
        </w:rPr>
        <w:t>32</w:t>
      </w:r>
      <w:r w:rsidRPr="002771E6">
        <w:rPr>
          <w:rFonts w:eastAsiaTheme="minorHAnsi"/>
        </w:rPr>
        <w:t>(Suppl 1), 6–8. https://doi.org/10.1007/s11606-016-3968-8</w:t>
      </w:r>
    </w:p>
    <w:p w14:paraId="2DC50CF9"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Blumenschine, M., Adams, M., &amp; Bruening, M. (2018). Prevalence of and Differences in Salad Bar Implementation in Rural Versus Urban Arizona Schools. </w:t>
      </w:r>
      <w:r w:rsidRPr="002771E6">
        <w:rPr>
          <w:rFonts w:eastAsiaTheme="minorHAnsi"/>
          <w:i/>
          <w:iCs/>
        </w:rPr>
        <w:t>Journal of the Academy of Nutrition and Dietetics</w:t>
      </w:r>
      <w:r w:rsidRPr="002771E6">
        <w:rPr>
          <w:rFonts w:eastAsiaTheme="minorHAnsi"/>
        </w:rPr>
        <w:t xml:space="preserve">, </w:t>
      </w:r>
      <w:r w:rsidRPr="002771E6">
        <w:rPr>
          <w:rFonts w:eastAsiaTheme="minorHAnsi"/>
          <w:i/>
          <w:iCs/>
        </w:rPr>
        <w:t>118</w:t>
      </w:r>
      <w:r w:rsidRPr="002771E6">
        <w:rPr>
          <w:rFonts w:eastAsiaTheme="minorHAnsi"/>
        </w:rPr>
        <w:t>(3), 448–454. https://doi.org/10.1016/j.jand.2017.09.004</w:t>
      </w:r>
    </w:p>
    <w:p w14:paraId="7B8F7AA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Bolin, J. N., Bellamy, G. R., Ferdinand, A. O., </w:t>
      </w:r>
      <w:proofErr w:type="spellStart"/>
      <w:r w:rsidRPr="002771E6">
        <w:rPr>
          <w:rFonts w:eastAsiaTheme="minorHAnsi"/>
        </w:rPr>
        <w:t>Vuong</w:t>
      </w:r>
      <w:proofErr w:type="spellEnd"/>
      <w:r w:rsidRPr="002771E6">
        <w:rPr>
          <w:rFonts w:eastAsiaTheme="minorHAnsi"/>
        </w:rPr>
        <w:t xml:space="preserve">, A. M., </w:t>
      </w:r>
      <w:proofErr w:type="spellStart"/>
      <w:r w:rsidRPr="002771E6">
        <w:rPr>
          <w:rFonts w:eastAsiaTheme="minorHAnsi"/>
        </w:rPr>
        <w:t>Kash</w:t>
      </w:r>
      <w:proofErr w:type="spellEnd"/>
      <w:r w:rsidRPr="002771E6">
        <w:rPr>
          <w:rFonts w:eastAsiaTheme="minorHAnsi"/>
        </w:rPr>
        <w:t xml:space="preserve">, B. A., Schulze, A., &amp; </w:t>
      </w:r>
      <w:proofErr w:type="spellStart"/>
      <w:r w:rsidRPr="002771E6">
        <w:rPr>
          <w:rFonts w:eastAsiaTheme="minorHAnsi"/>
        </w:rPr>
        <w:t>Helduser</w:t>
      </w:r>
      <w:proofErr w:type="spellEnd"/>
      <w:r w:rsidRPr="002771E6">
        <w:rPr>
          <w:rFonts w:eastAsiaTheme="minorHAnsi"/>
        </w:rPr>
        <w:t xml:space="preserve">, J. W. (2015). Rural Healthy People 2020: New Decade, Same Challenges. </w:t>
      </w:r>
      <w:r w:rsidRPr="002771E6">
        <w:rPr>
          <w:rFonts w:eastAsiaTheme="minorHAnsi"/>
          <w:i/>
          <w:iCs/>
        </w:rPr>
        <w:t>The Journal of Rural Health</w:t>
      </w:r>
      <w:r w:rsidRPr="002771E6">
        <w:rPr>
          <w:rFonts w:eastAsiaTheme="minorHAnsi"/>
        </w:rPr>
        <w:t xml:space="preserve">, </w:t>
      </w:r>
      <w:r w:rsidRPr="002771E6">
        <w:rPr>
          <w:rFonts w:eastAsiaTheme="minorHAnsi"/>
          <w:i/>
          <w:iCs/>
        </w:rPr>
        <w:t>31</w:t>
      </w:r>
      <w:r w:rsidRPr="002771E6">
        <w:rPr>
          <w:rFonts w:eastAsiaTheme="minorHAnsi"/>
        </w:rPr>
        <w:t>(3), 326–333. https://doi.org/10.1111/jrh.12116</w:t>
      </w:r>
    </w:p>
    <w:p w14:paraId="4A625754"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Briefel</w:t>
      </w:r>
      <w:proofErr w:type="spellEnd"/>
      <w:r w:rsidRPr="002771E6">
        <w:rPr>
          <w:rFonts w:eastAsiaTheme="minorHAnsi"/>
        </w:rPr>
        <w:t xml:space="preserve">, R. R., </w:t>
      </w:r>
      <w:proofErr w:type="spellStart"/>
      <w:r w:rsidRPr="002771E6">
        <w:rPr>
          <w:rFonts w:eastAsiaTheme="minorHAnsi"/>
        </w:rPr>
        <w:t>Crepinsek</w:t>
      </w:r>
      <w:proofErr w:type="spellEnd"/>
      <w:r w:rsidRPr="002771E6">
        <w:rPr>
          <w:rFonts w:eastAsiaTheme="minorHAnsi"/>
        </w:rPr>
        <w:t xml:space="preserve">, M. K., </w:t>
      </w:r>
      <w:proofErr w:type="spellStart"/>
      <w:r w:rsidRPr="002771E6">
        <w:rPr>
          <w:rFonts w:eastAsiaTheme="minorHAnsi"/>
        </w:rPr>
        <w:t>Cabili</w:t>
      </w:r>
      <w:proofErr w:type="spellEnd"/>
      <w:r w:rsidRPr="002771E6">
        <w:rPr>
          <w:rFonts w:eastAsiaTheme="minorHAnsi"/>
        </w:rPr>
        <w:t xml:space="preserve">, C., Wilson, A., &amp; Gleason, P. M. (2009). School food environments and practices affect dietary behaviors of US public </w:t>
      </w:r>
      <w:r w:rsidRPr="002771E6">
        <w:rPr>
          <w:rFonts w:eastAsiaTheme="minorHAnsi"/>
        </w:rPr>
        <w:lastRenderedPageBreak/>
        <w:t xml:space="preserve">school children. </w:t>
      </w:r>
      <w:r w:rsidRPr="002771E6">
        <w:rPr>
          <w:rFonts w:eastAsiaTheme="minorHAnsi"/>
          <w:i/>
          <w:iCs/>
        </w:rPr>
        <w:t>Journal of the American Dietetic Association</w:t>
      </w:r>
      <w:r w:rsidRPr="002771E6">
        <w:rPr>
          <w:rFonts w:eastAsiaTheme="minorHAnsi"/>
        </w:rPr>
        <w:t xml:space="preserve">, </w:t>
      </w:r>
      <w:r w:rsidRPr="002771E6">
        <w:rPr>
          <w:rFonts w:eastAsiaTheme="minorHAnsi"/>
          <w:i/>
          <w:iCs/>
        </w:rPr>
        <w:t>109</w:t>
      </w:r>
      <w:r w:rsidRPr="002771E6">
        <w:rPr>
          <w:rFonts w:eastAsiaTheme="minorHAnsi"/>
        </w:rPr>
        <w:t>(2 Suppl), S91-107. https://doi.org/10.1016/j.jada.2008.10.059</w:t>
      </w:r>
    </w:p>
    <w:p w14:paraId="39BCFD92"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Buttitta</w:t>
      </w:r>
      <w:proofErr w:type="spellEnd"/>
      <w:r w:rsidRPr="002771E6">
        <w:rPr>
          <w:rFonts w:eastAsiaTheme="minorHAnsi"/>
        </w:rPr>
        <w:t xml:space="preserve">, M., Iliescu, C., Rousseau, A., &amp; </w:t>
      </w:r>
      <w:proofErr w:type="spellStart"/>
      <w:r w:rsidRPr="002771E6">
        <w:rPr>
          <w:rFonts w:eastAsiaTheme="minorHAnsi"/>
        </w:rPr>
        <w:t>Guerrien</w:t>
      </w:r>
      <w:proofErr w:type="spellEnd"/>
      <w:r w:rsidRPr="002771E6">
        <w:rPr>
          <w:rFonts w:eastAsiaTheme="minorHAnsi"/>
        </w:rPr>
        <w:t xml:space="preserve">, A. (2014). Quality of life in overweight and obese children and adolescents: A literature review. </w:t>
      </w:r>
      <w:r w:rsidRPr="002771E6">
        <w:rPr>
          <w:rFonts w:eastAsiaTheme="minorHAnsi"/>
          <w:i/>
          <w:iCs/>
        </w:rPr>
        <w:t>Quality of Life Research: An International Journal of Quality of Life Aspects of Treatment, Care and Rehabilitation</w:t>
      </w:r>
      <w:r w:rsidRPr="002771E6">
        <w:rPr>
          <w:rFonts w:eastAsiaTheme="minorHAnsi"/>
        </w:rPr>
        <w:t xml:space="preserve">, </w:t>
      </w:r>
      <w:r w:rsidRPr="002771E6">
        <w:rPr>
          <w:rFonts w:eastAsiaTheme="minorHAnsi"/>
          <w:i/>
          <w:iCs/>
        </w:rPr>
        <w:t>23</w:t>
      </w:r>
      <w:r w:rsidRPr="002771E6">
        <w:rPr>
          <w:rFonts w:eastAsiaTheme="minorHAnsi"/>
        </w:rPr>
        <w:t>(4), 1117–1139. https://doi.org/10.1007/s11136-013-0568-5</w:t>
      </w:r>
    </w:p>
    <w:p w14:paraId="22588B8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Byker, C. J., Farris, A. R., </w:t>
      </w:r>
      <w:proofErr w:type="spellStart"/>
      <w:r w:rsidRPr="002771E6">
        <w:rPr>
          <w:rFonts w:eastAsiaTheme="minorHAnsi"/>
        </w:rPr>
        <w:t>Marcenelle</w:t>
      </w:r>
      <w:proofErr w:type="spellEnd"/>
      <w:r w:rsidRPr="002771E6">
        <w:rPr>
          <w:rFonts w:eastAsiaTheme="minorHAnsi"/>
        </w:rPr>
        <w:t xml:space="preserve">, M., Davis, G. C., &amp; Serrano, E. L. (2014). Food Waste in a School Nutrition Program After Implementation of New Lunch Program Guidelines. </w:t>
      </w:r>
      <w:r w:rsidRPr="002771E6">
        <w:rPr>
          <w:rFonts w:eastAsiaTheme="minorHAnsi"/>
          <w:i/>
          <w:iCs/>
        </w:rPr>
        <w:t>Journal of Nutrition Education and Behavior</w:t>
      </w:r>
      <w:r w:rsidRPr="002771E6">
        <w:rPr>
          <w:rFonts w:eastAsiaTheme="minorHAnsi"/>
        </w:rPr>
        <w:t xml:space="preserve">, </w:t>
      </w:r>
      <w:r w:rsidRPr="002771E6">
        <w:rPr>
          <w:rFonts w:eastAsiaTheme="minorHAnsi"/>
          <w:i/>
          <w:iCs/>
        </w:rPr>
        <w:t>46</w:t>
      </w:r>
      <w:r w:rsidRPr="002771E6">
        <w:rPr>
          <w:rFonts w:eastAsiaTheme="minorHAnsi"/>
        </w:rPr>
        <w:t>(5), 406–411. https://doi.org/10.1016/j.jneb.2014.03.009</w:t>
      </w:r>
    </w:p>
    <w:p w14:paraId="39ED8A71"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Capogrossi</w:t>
      </w:r>
      <w:proofErr w:type="spellEnd"/>
      <w:r w:rsidRPr="002771E6">
        <w:rPr>
          <w:rFonts w:eastAsiaTheme="minorHAnsi"/>
        </w:rPr>
        <w:t xml:space="preserve">, K., &amp; You, W. (2017). The Influence of School Nutrition Programs on the Weight of Low-Income Children: A Treatment Effect Analysis. </w:t>
      </w:r>
      <w:r w:rsidRPr="002771E6">
        <w:rPr>
          <w:rFonts w:eastAsiaTheme="minorHAnsi"/>
          <w:i/>
          <w:iCs/>
        </w:rPr>
        <w:t>Health Economics</w:t>
      </w:r>
      <w:r w:rsidRPr="002771E6">
        <w:rPr>
          <w:rFonts w:eastAsiaTheme="minorHAnsi"/>
        </w:rPr>
        <w:t xml:space="preserve">, </w:t>
      </w:r>
      <w:r w:rsidRPr="002771E6">
        <w:rPr>
          <w:rFonts w:eastAsiaTheme="minorHAnsi"/>
          <w:i/>
          <w:iCs/>
        </w:rPr>
        <w:t>26</w:t>
      </w:r>
      <w:r w:rsidRPr="002771E6">
        <w:rPr>
          <w:rFonts w:eastAsiaTheme="minorHAnsi"/>
        </w:rPr>
        <w:t>(8), 980–1000. https://doi.org/10.1002/hec.3378</w:t>
      </w:r>
    </w:p>
    <w:p w14:paraId="68E4E71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Caspi, C. E., Davey, C., Nelson, T. F., Larson, N., </w:t>
      </w:r>
      <w:proofErr w:type="spellStart"/>
      <w:r w:rsidRPr="002771E6">
        <w:rPr>
          <w:rFonts w:eastAsiaTheme="minorHAnsi"/>
        </w:rPr>
        <w:t>Kubik</w:t>
      </w:r>
      <w:proofErr w:type="spellEnd"/>
      <w:r w:rsidRPr="002771E6">
        <w:rPr>
          <w:rFonts w:eastAsiaTheme="minorHAnsi"/>
        </w:rPr>
        <w:t xml:space="preserve">, M. Y., Coombes, B., &amp; Nanney, M. S. (2015). Disparities persist in nutrition policies and practices in Minnesota secondary schools. </w:t>
      </w:r>
      <w:r w:rsidRPr="002771E6">
        <w:rPr>
          <w:rFonts w:eastAsiaTheme="minorHAnsi"/>
          <w:i/>
          <w:iCs/>
        </w:rPr>
        <w:t>Journal of the Academy of Nutrition and Dietetics</w:t>
      </w:r>
      <w:r w:rsidRPr="002771E6">
        <w:rPr>
          <w:rFonts w:eastAsiaTheme="minorHAnsi"/>
        </w:rPr>
        <w:t xml:space="preserve">, </w:t>
      </w:r>
      <w:r w:rsidRPr="002771E6">
        <w:rPr>
          <w:rFonts w:eastAsiaTheme="minorHAnsi"/>
          <w:i/>
          <w:iCs/>
        </w:rPr>
        <w:t>115</w:t>
      </w:r>
      <w:r w:rsidRPr="002771E6">
        <w:rPr>
          <w:rFonts w:eastAsiaTheme="minorHAnsi"/>
        </w:rPr>
        <w:t>(3), 419-425.e3. https://doi.org/10.1016/j.jand.2014.08.029</w:t>
      </w:r>
    </w:p>
    <w:p w14:paraId="30816519" w14:textId="30340D64" w:rsid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CDC. (2016, December 15). </w:t>
      </w:r>
      <w:r w:rsidRPr="002771E6">
        <w:rPr>
          <w:rFonts w:eastAsiaTheme="minorHAnsi"/>
          <w:i/>
          <w:iCs/>
        </w:rPr>
        <w:t>Causes and Consequences of Childhood Obesity</w:t>
      </w:r>
      <w:r w:rsidRPr="002771E6">
        <w:rPr>
          <w:rFonts w:eastAsiaTheme="minorHAnsi"/>
        </w:rPr>
        <w:t xml:space="preserve">. Centers for Disease Control and Prevention. </w:t>
      </w:r>
      <w:hyperlink r:id="rId10" w:history="1">
        <w:r w:rsidR="002834B2" w:rsidRPr="0075682F">
          <w:rPr>
            <w:rStyle w:val="Hyperlink"/>
            <w:rFonts w:eastAsiaTheme="minorHAnsi"/>
            <w:color w:val="auto"/>
            <w:u w:val="none"/>
          </w:rPr>
          <w:t>https://www.cdc.gov/obesity/childhood/causes.html</w:t>
        </w:r>
      </w:hyperlink>
    </w:p>
    <w:p w14:paraId="70994B7F" w14:textId="02A95301" w:rsidR="002834B2" w:rsidRPr="002771E6" w:rsidRDefault="0075682F" w:rsidP="002771E6">
      <w:pPr>
        <w:tabs>
          <w:tab w:val="left" w:pos="384"/>
        </w:tabs>
        <w:spacing w:after="240"/>
        <w:ind w:left="384" w:hanging="384"/>
        <w:divId w:val="1972664081"/>
        <w:rPr>
          <w:rFonts w:eastAsiaTheme="minorHAnsi"/>
        </w:rPr>
      </w:pPr>
      <w:r w:rsidRPr="003B3F5D">
        <w:rPr>
          <w:rFonts w:cs="Calibri"/>
        </w:rPr>
        <w:t xml:space="preserve">Chapman, L. E., Cohen, J., </w:t>
      </w:r>
      <w:proofErr w:type="spellStart"/>
      <w:r w:rsidRPr="003B3F5D">
        <w:rPr>
          <w:rFonts w:cs="Calibri"/>
        </w:rPr>
        <w:t>Canterberry</w:t>
      </w:r>
      <w:proofErr w:type="spellEnd"/>
      <w:r w:rsidRPr="003B3F5D">
        <w:rPr>
          <w:rFonts w:cs="Calibri"/>
        </w:rPr>
        <w:t xml:space="preserve">, M., &amp; Carton, T. W. (2017). Factors Associated with School Lunch Consumption: Reverse Recess and School “Brunch.” </w:t>
      </w:r>
      <w:r w:rsidRPr="003B3F5D">
        <w:rPr>
          <w:rFonts w:cs="Calibri"/>
          <w:i/>
          <w:iCs/>
        </w:rPr>
        <w:t>Journal of the Academy of Nutrition and Dietetics</w:t>
      </w:r>
      <w:r w:rsidRPr="003B3F5D">
        <w:rPr>
          <w:rFonts w:cs="Calibri"/>
        </w:rPr>
        <w:t xml:space="preserve">, </w:t>
      </w:r>
      <w:r w:rsidRPr="003B3F5D">
        <w:rPr>
          <w:rFonts w:cs="Calibri"/>
          <w:i/>
          <w:iCs/>
        </w:rPr>
        <w:t>117</w:t>
      </w:r>
      <w:r w:rsidRPr="003B3F5D">
        <w:rPr>
          <w:rFonts w:cs="Calibri"/>
        </w:rPr>
        <w:t>(9), 1413–1418. https://doi.org/10.1016/j.jand.2017.04.016</w:t>
      </w:r>
    </w:p>
    <w:p w14:paraId="6F10357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Child Nutrition Tables | USDA-FNS</w:t>
      </w:r>
      <w:r w:rsidRPr="002771E6">
        <w:rPr>
          <w:rFonts w:eastAsiaTheme="minorHAnsi"/>
        </w:rPr>
        <w:t>. (n.d.). Retrieved December 3, 2019, from https://www.fns.usda.gov/pd/child-nutrition-tables</w:t>
      </w:r>
    </w:p>
    <w:p w14:paraId="5BDFF7B6"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Cohen, J. F. W., Jahn, J. L., Richardson, S., Cluggish, S. A., Parker, E., &amp; </w:t>
      </w:r>
      <w:proofErr w:type="spellStart"/>
      <w:r w:rsidRPr="002771E6">
        <w:rPr>
          <w:rFonts w:eastAsiaTheme="minorHAnsi"/>
        </w:rPr>
        <w:t>Rimm</w:t>
      </w:r>
      <w:proofErr w:type="spellEnd"/>
      <w:r w:rsidRPr="002771E6">
        <w:rPr>
          <w:rFonts w:eastAsiaTheme="minorHAnsi"/>
        </w:rPr>
        <w:t xml:space="preserve">, E. B. (2016). Amount of Time to Eat Lunch Is Associated with Children’s Selection and Consumption of School Meal Entrée, Fruits, Vegetables, and Milk. </w:t>
      </w:r>
      <w:r w:rsidRPr="002771E6">
        <w:rPr>
          <w:rFonts w:eastAsiaTheme="minorHAnsi"/>
          <w:i/>
          <w:iCs/>
        </w:rPr>
        <w:t>Journal of the Academy of Nutrition and Dietetics</w:t>
      </w:r>
      <w:r w:rsidRPr="002771E6">
        <w:rPr>
          <w:rFonts w:eastAsiaTheme="minorHAnsi"/>
        </w:rPr>
        <w:t xml:space="preserve">, </w:t>
      </w:r>
      <w:r w:rsidRPr="002771E6">
        <w:rPr>
          <w:rFonts w:eastAsiaTheme="minorHAnsi"/>
          <w:i/>
          <w:iCs/>
        </w:rPr>
        <w:t>116</w:t>
      </w:r>
      <w:r w:rsidRPr="002771E6">
        <w:rPr>
          <w:rFonts w:eastAsiaTheme="minorHAnsi"/>
        </w:rPr>
        <w:t>(1), 123–128. https://doi.org/10.1016/j.jand.2015.07.019</w:t>
      </w:r>
    </w:p>
    <w:p w14:paraId="3A2EE718"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Cohen, J. F. W., Richardson, S., Austin, S. B., </w:t>
      </w:r>
      <w:proofErr w:type="spellStart"/>
      <w:r w:rsidRPr="002771E6">
        <w:rPr>
          <w:rFonts w:eastAsiaTheme="minorHAnsi"/>
        </w:rPr>
        <w:t>Economos</w:t>
      </w:r>
      <w:proofErr w:type="spellEnd"/>
      <w:r w:rsidRPr="002771E6">
        <w:rPr>
          <w:rFonts w:eastAsiaTheme="minorHAnsi"/>
        </w:rPr>
        <w:t xml:space="preserve">, C. D., &amp; </w:t>
      </w:r>
      <w:proofErr w:type="spellStart"/>
      <w:r w:rsidRPr="002771E6">
        <w:rPr>
          <w:rFonts w:eastAsiaTheme="minorHAnsi"/>
        </w:rPr>
        <w:t>Rimm</w:t>
      </w:r>
      <w:proofErr w:type="spellEnd"/>
      <w:r w:rsidRPr="002771E6">
        <w:rPr>
          <w:rFonts w:eastAsiaTheme="minorHAnsi"/>
        </w:rPr>
        <w:t xml:space="preserve">, E. B. (2013). School Lunch Waste Among Middle School Students. </w:t>
      </w:r>
      <w:r w:rsidRPr="002771E6">
        <w:rPr>
          <w:rFonts w:eastAsiaTheme="minorHAnsi"/>
          <w:i/>
          <w:iCs/>
        </w:rPr>
        <w:t xml:space="preserve">American Journal </w:t>
      </w:r>
      <w:r w:rsidRPr="002771E6">
        <w:rPr>
          <w:rFonts w:eastAsiaTheme="minorHAnsi"/>
          <w:i/>
          <w:iCs/>
        </w:rPr>
        <w:lastRenderedPageBreak/>
        <w:t>of Preventive Medicine</w:t>
      </w:r>
      <w:r w:rsidRPr="002771E6">
        <w:rPr>
          <w:rFonts w:eastAsiaTheme="minorHAnsi"/>
        </w:rPr>
        <w:t xml:space="preserve">, </w:t>
      </w:r>
      <w:r w:rsidRPr="002771E6">
        <w:rPr>
          <w:rFonts w:eastAsiaTheme="minorHAnsi"/>
          <w:i/>
          <w:iCs/>
        </w:rPr>
        <w:t>44</w:t>
      </w:r>
      <w:r w:rsidRPr="002771E6">
        <w:rPr>
          <w:rFonts w:eastAsiaTheme="minorHAnsi"/>
        </w:rPr>
        <w:t>(2), 114–121. https://doi.org/10.1016/j.amepre.2012.09.060</w:t>
      </w:r>
    </w:p>
    <w:p w14:paraId="346465BA"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Cohen, J. F. W., Richardson, S., Parker, E., Catalano, P. J., &amp; </w:t>
      </w:r>
      <w:proofErr w:type="spellStart"/>
      <w:r w:rsidRPr="002771E6">
        <w:rPr>
          <w:rFonts w:eastAsiaTheme="minorHAnsi"/>
        </w:rPr>
        <w:t>Rimm</w:t>
      </w:r>
      <w:proofErr w:type="spellEnd"/>
      <w:r w:rsidRPr="002771E6">
        <w:rPr>
          <w:rFonts w:eastAsiaTheme="minorHAnsi"/>
        </w:rPr>
        <w:t xml:space="preserve">, E. B. (2014). Impact of the New U.S. Department of Agriculture School Meal Standards on Food Selection, Consumption, and Waste. </w:t>
      </w:r>
      <w:r w:rsidRPr="002771E6">
        <w:rPr>
          <w:rFonts w:eastAsiaTheme="minorHAnsi"/>
          <w:i/>
          <w:iCs/>
        </w:rPr>
        <w:t>American Journal of Preventive Medicine</w:t>
      </w:r>
      <w:r w:rsidRPr="002771E6">
        <w:rPr>
          <w:rFonts w:eastAsiaTheme="minorHAnsi"/>
        </w:rPr>
        <w:t xml:space="preserve">, </w:t>
      </w:r>
      <w:r w:rsidRPr="002771E6">
        <w:rPr>
          <w:rFonts w:eastAsiaTheme="minorHAnsi"/>
          <w:i/>
          <w:iCs/>
        </w:rPr>
        <w:t>46</w:t>
      </w:r>
      <w:r w:rsidRPr="002771E6">
        <w:rPr>
          <w:rFonts w:eastAsiaTheme="minorHAnsi"/>
        </w:rPr>
        <w:t>(4), 388–394. https://doi.org/10.1016/j.amepre.2013.11.013</w:t>
      </w:r>
    </w:p>
    <w:p w14:paraId="0A9F5A8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Community Eligibility Data</w:t>
      </w:r>
      <w:r w:rsidRPr="002771E6">
        <w:rPr>
          <w:rFonts w:eastAsiaTheme="minorHAnsi"/>
        </w:rPr>
        <w:t>. (n.d.). Retrieved February 5, 2020, from https://frac.org/community-eligibility-database/</w:t>
      </w:r>
    </w:p>
    <w:p w14:paraId="1E60AB3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Community Eligibility Provision | USDA-FNS</w:t>
      </w:r>
      <w:r w:rsidRPr="002771E6">
        <w:rPr>
          <w:rFonts w:eastAsiaTheme="minorHAnsi"/>
        </w:rPr>
        <w:t>. (n.d.). Retrieved December 3, 2019, from https://www.fns.usda.gov/school-meals/community-eligibility-provision</w:t>
      </w:r>
    </w:p>
    <w:p w14:paraId="7D95ED7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Cornish, D., Askelson, N., &amp; </w:t>
      </w:r>
      <w:proofErr w:type="spellStart"/>
      <w:r w:rsidRPr="002771E6">
        <w:rPr>
          <w:rFonts w:eastAsiaTheme="minorHAnsi"/>
        </w:rPr>
        <w:t>Golembiewski</w:t>
      </w:r>
      <w:proofErr w:type="spellEnd"/>
      <w:r w:rsidRPr="002771E6">
        <w:rPr>
          <w:rFonts w:eastAsiaTheme="minorHAnsi"/>
        </w:rPr>
        <w:t xml:space="preserve">, E. (2016). “Reforms Looked Really Good on Paper”: Rural Food Service Responses to the Healthy, Hunger-Free Kids Act of 2010. </w:t>
      </w:r>
      <w:r w:rsidRPr="002771E6">
        <w:rPr>
          <w:rFonts w:eastAsiaTheme="minorHAnsi"/>
          <w:i/>
          <w:iCs/>
        </w:rPr>
        <w:t>The Journal of School Health</w:t>
      </w:r>
      <w:r w:rsidRPr="002771E6">
        <w:rPr>
          <w:rFonts w:eastAsiaTheme="minorHAnsi"/>
        </w:rPr>
        <w:t xml:space="preserve">, </w:t>
      </w:r>
      <w:r w:rsidRPr="002771E6">
        <w:rPr>
          <w:rFonts w:eastAsiaTheme="minorHAnsi"/>
          <w:i/>
          <w:iCs/>
        </w:rPr>
        <w:t>86</w:t>
      </w:r>
      <w:r w:rsidRPr="002771E6">
        <w:rPr>
          <w:rFonts w:eastAsiaTheme="minorHAnsi"/>
        </w:rPr>
        <w:t>(2), 113–120. https://doi.org/10.1111/josh.12356</w:t>
      </w:r>
    </w:p>
    <w:p w14:paraId="7BC4ECA9"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Crepinsek</w:t>
      </w:r>
      <w:proofErr w:type="spellEnd"/>
      <w:r w:rsidRPr="002771E6">
        <w:rPr>
          <w:rFonts w:eastAsiaTheme="minorHAnsi"/>
        </w:rPr>
        <w:t xml:space="preserve">, M. K., Gordon, A. R., McKinney, P. M., Condon, E. M., &amp; Wilson, A. (2009). Meals Offered and Served in US Public Schools: Do They Meet Nutrient Standards? </w:t>
      </w:r>
      <w:r w:rsidRPr="002771E6">
        <w:rPr>
          <w:rFonts w:eastAsiaTheme="minorHAnsi"/>
          <w:i/>
          <w:iCs/>
        </w:rPr>
        <w:t>Journal of the American Dietetic Association</w:t>
      </w:r>
      <w:r w:rsidRPr="002771E6">
        <w:rPr>
          <w:rFonts w:eastAsiaTheme="minorHAnsi"/>
        </w:rPr>
        <w:t xml:space="preserve">, </w:t>
      </w:r>
      <w:r w:rsidRPr="002771E6">
        <w:rPr>
          <w:rFonts w:eastAsiaTheme="minorHAnsi"/>
          <w:i/>
          <w:iCs/>
        </w:rPr>
        <w:t>109</w:t>
      </w:r>
      <w:r w:rsidRPr="002771E6">
        <w:rPr>
          <w:rFonts w:eastAsiaTheme="minorHAnsi"/>
        </w:rPr>
        <w:t>(2), S31–S43. https://doi.org/10.1016/j.jada.2008.10.061</w:t>
      </w:r>
    </w:p>
    <w:p w14:paraId="4CB8133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Cullen, K. W., &amp; Chen, T.-A. (2016). The contribution of the USDA school breakfast and lunch program meals to student daily dietary intake. </w:t>
      </w:r>
      <w:r w:rsidRPr="002771E6">
        <w:rPr>
          <w:rFonts w:eastAsiaTheme="minorHAnsi"/>
          <w:i/>
          <w:iCs/>
        </w:rPr>
        <w:t>Preventive Medicine Reports</w:t>
      </w:r>
      <w:r w:rsidRPr="002771E6">
        <w:rPr>
          <w:rFonts w:eastAsiaTheme="minorHAnsi"/>
        </w:rPr>
        <w:t xml:space="preserve">, </w:t>
      </w:r>
      <w:r w:rsidRPr="002771E6">
        <w:rPr>
          <w:rFonts w:eastAsiaTheme="minorHAnsi"/>
          <w:i/>
          <w:iCs/>
        </w:rPr>
        <w:t>5</w:t>
      </w:r>
      <w:r w:rsidRPr="002771E6">
        <w:rPr>
          <w:rFonts w:eastAsiaTheme="minorHAnsi"/>
        </w:rPr>
        <w:t>, 82–85. https://doi.org/10.1016/j.pmedr.2016.11.016</w:t>
      </w:r>
    </w:p>
    <w:p w14:paraId="4CC52C1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Daly, C. M., Foote, S. J., &amp; Wadsworth, D. D. (2017). Physical Activity, Sedentary Behavior, Fruit and Vegetable Consumption and Access: What Influences Obesity in Rural Children? </w:t>
      </w:r>
      <w:r w:rsidRPr="002771E6">
        <w:rPr>
          <w:rFonts w:eastAsiaTheme="minorHAnsi"/>
          <w:i/>
          <w:iCs/>
        </w:rPr>
        <w:t>Journal of Community Health</w:t>
      </w:r>
      <w:r w:rsidRPr="002771E6">
        <w:rPr>
          <w:rFonts w:eastAsiaTheme="minorHAnsi"/>
        </w:rPr>
        <w:t xml:space="preserve">, </w:t>
      </w:r>
      <w:r w:rsidRPr="002771E6">
        <w:rPr>
          <w:rFonts w:eastAsiaTheme="minorHAnsi"/>
          <w:i/>
          <w:iCs/>
        </w:rPr>
        <w:t>42</w:t>
      </w:r>
      <w:r w:rsidRPr="002771E6">
        <w:rPr>
          <w:rFonts w:eastAsiaTheme="minorHAnsi"/>
        </w:rPr>
        <w:t>(5), 968–973. https://doi.org/10.1007/s10900-017-0343-6</w:t>
      </w:r>
    </w:p>
    <w:p w14:paraId="433A7BA0"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Davis, A. M., Bennett, K. J., </w:t>
      </w:r>
      <w:proofErr w:type="spellStart"/>
      <w:r w:rsidRPr="002771E6">
        <w:rPr>
          <w:rFonts w:eastAsiaTheme="minorHAnsi"/>
        </w:rPr>
        <w:t>Befort</w:t>
      </w:r>
      <w:proofErr w:type="spellEnd"/>
      <w:r w:rsidRPr="002771E6">
        <w:rPr>
          <w:rFonts w:eastAsiaTheme="minorHAnsi"/>
        </w:rPr>
        <w:t xml:space="preserve">, C., &amp; </w:t>
      </w:r>
      <w:proofErr w:type="spellStart"/>
      <w:r w:rsidRPr="002771E6">
        <w:rPr>
          <w:rFonts w:eastAsiaTheme="minorHAnsi"/>
        </w:rPr>
        <w:t>Nollen</w:t>
      </w:r>
      <w:proofErr w:type="spellEnd"/>
      <w:r w:rsidRPr="002771E6">
        <w:rPr>
          <w:rFonts w:eastAsiaTheme="minorHAnsi"/>
        </w:rPr>
        <w:t xml:space="preserve">, N. (2011). Obesity and Related Health Behaviors Among Urban and Rural Children in the United States: Data from the National Health and Nutrition Examination Survey 2003–2004 and 2005–2006. </w:t>
      </w:r>
      <w:r w:rsidRPr="002771E6">
        <w:rPr>
          <w:rFonts w:eastAsiaTheme="minorHAnsi"/>
          <w:i/>
          <w:iCs/>
        </w:rPr>
        <w:t>Journal of Pediatric Psychology</w:t>
      </w:r>
      <w:r w:rsidRPr="002771E6">
        <w:rPr>
          <w:rFonts w:eastAsiaTheme="minorHAnsi"/>
        </w:rPr>
        <w:t xml:space="preserve">, </w:t>
      </w:r>
      <w:r w:rsidRPr="002771E6">
        <w:rPr>
          <w:rFonts w:eastAsiaTheme="minorHAnsi"/>
          <w:i/>
          <w:iCs/>
        </w:rPr>
        <w:t>36</w:t>
      </w:r>
      <w:r w:rsidRPr="002771E6">
        <w:rPr>
          <w:rFonts w:eastAsiaTheme="minorHAnsi"/>
        </w:rPr>
        <w:t>(6), 669–676. https://doi.org/10.1093/jpepsy/jsq117</w:t>
      </w:r>
    </w:p>
    <w:p w14:paraId="35A58536"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Davis, W., &amp; </w:t>
      </w:r>
      <w:proofErr w:type="spellStart"/>
      <w:r w:rsidRPr="002771E6">
        <w:rPr>
          <w:rFonts w:eastAsiaTheme="minorHAnsi"/>
        </w:rPr>
        <w:t>Musaddiq</w:t>
      </w:r>
      <w:proofErr w:type="spellEnd"/>
      <w:r w:rsidRPr="002771E6">
        <w:rPr>
          <w:rFonts w:eastAsiaTheme="minorHAnsi"/>
        </w:rPr>
        <w:t xml:space="preserve">, T. (2019). </w:t>
      </w:r>
      <w:r w:rsidRPr="002771E6">
        <w:rPr>
          <w:rFonts w:eastAsiaTheme="minorHAnsi"/>
          <w:i/>
          <w:iCs/>
        </w:rPr>
        <w:t>Estimating the Effects of Universal Free School Meal Enrollment on Child Health: Evidence from the Community Eligibility Provision in Georgia Schools</w:t>
      </w:r>
      <w:r w:rsidRPr="002771E6">
        <w:rPr>
          <w:rFonts w:eastAsiaTheme="minorHAnsi"/>
        </w:rPr>
        <w:t xml:space="preserve"> (SSRN Scholarly Paper ID 3155354). Social Science Research Network. https://papers.ssrn.com/abstract=3155354</w:t>
      </w:r>
    </w:p>
    <w:p w14:paraId="29F44B86"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lastRenderedPageBreak/>
        <w:t>Diet Quality of American School Children by National School Lunch Program Participation Status: Data from the National Health and Nutrition Examination Survey, 2005-2010 | USDA-FNS</w:t>
      </w:r>
      <w:r w:rsidRPr="002771E6">
        <w:rPr>
          <w:rFonts w:eastAsiaTheme="minorHAnsi"/>
        </w:rPr>
        <w:t>. (n.d.). Retrieved December 3, 2019, from https://www.fns.usda.gov/diet-quality-american-school-children-national-school-lunch-program-participation-status-data</w:t>
      </w:r>
    </w:p>
    <w:p w14:paraId="1C022488"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Digest of Education Statistics, 2018</w:t>
      </w:r>
      <w:r w:rsidRPr="002771E6">
        <w:rPr>
          <w:rFonts w:eastAsiaTheme="minorHAnsi"/>
        </w:rPr>
        <w:t>. (n.d.). Retrieved December 3, 2019, from https://nces.ed.gov/programs/digest/d18/tables/dt18_105.20.asp</w:t>
      </w:r>
    </w:p>
    <w:p w14:paraId="19402883"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Emmett, P. M., &amp; Jones, L. R. (2015). Diet, growth, and obesity development throughout childhood in the Avon Longitudinal Study of Parents and Children. </w:t>
      </w:r>
      <w:r w:rsidRPr="002771E6">
        <w:rPr>
          <w:rFonts w:eastAsiaTheme="minorHAnsi"/>
          <w:i/>
          <w:iCs/>
        </w:rPr>
        <w:t>Nutrition Reviews</w:t>
      </w:r>
      <w:r w:rsidRPr="002771E6">
        <w:rPr>
          <w:rFonts w:eastAsiaTheme="minorHAnsi"/>
        </w:rPr>
        <w:t xml:space="preserve">, </w:t>
      </w:r>
      <w:r w:rsidRPr="002771E6">
        <w:rPr>
          <w:rFonts w:eastAsiaTheme="minorHAnsi"/>
          <w:i/>
          <w:iCs/>
        </w:rPr>
        <w:t>73</w:t>
      </w:r>
      <w:r w:rsidRPr="002771E6">
        <w:rPr>
          <w:rFonts w:eastAsiaTheme="minorHAnsi"/>
        </w:rPr>
        <w:t>(Suppl 3), 175–206. https://doi.org/10.1093/nutrit/nuv054</w:t>
      </w:r>
    </w:p>
    <w:p w14:paraId="4D5ED86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Epstein, L. H., Gordy, C. C., Raynor, H. A., </w:t>
      </w:r>
      <w:proofErr w:type="spellStart"/>
      <w:r w:rsidRPr="002771E6">
        <w:rPr>
          <w:rFonts w:eastAsiaTheme="minorHAnsi"/>
        </w:rPr>
        <w:t>Beddome</w:t>
      </w:r>
      <w:proofErr w:type="spellEnd"/>
      <w:r w:rsidRPr="002771E6">
        <w:rPr>
          <w:rFonts w:eastAsiaTheme="minorHAnsi"/>
        </w:rPr>
        <w:t xml:space="preserve">, M., </w:t>
      </w:r>
      <w:proofErr w:type="spellStart"/>
      <w:r w:rsidRPr="002771E6">
        <w:rPr>
          <w:rFonts w:eastAsiaTheme="minorHAnsi"/>
        </w:rPr>
        <w:t>Kilanowski</w:t>
      </w:r>
      <w:proofErr w:type="spellEnd"/>
      <w:r w:rsidRPr="002771E6">
        <w:rPr>
          <w:rFonts w:eastAsiaTheme="minorHAnsi"/>
        </w:rPr>
        <w:t xml:space="preserve">, C. K., &amp; </w:t>
      </w:r>
      <w:proofErr w:type="spellStart"/>
      <w:r w:rsidRPr="002771E6">
        <w:rPr>
          <w:rFonts w:eastAsiaTheme="minorHAnsi"/>
        </w:rPr>
        <w:t>Paluch</w:t>
      </w:r>
      <w:proofErr w:type="spellEnd"/>
      <w:r w:rsidRPr="002771E6">
        <w:rPr>
          <w:rFonts w:eastAsiaTheme="minorHAnsi"/>
        </w:rPr>
        <w:t xml:space="preserve">, R. (2001). Increasing fruit and vegetable intake and decreasing fat and sugar intake in families at risk for childhood obesity. </w:t>
      </w:r>
      <w:r w:rsidRPr="002771E6">
        <w:rPr>
          <w:rFonts w:eastAsiaTheme="minorHAnsi"/>
          <w:i/>
          <w:iCs/>
        </w:rPr>
        <w:t>Obesity Research</w:t>
      </w:r>
      <w:r w:rsidRPr="002771E6">
        <w:rPr>
          <w:rFonts w:eastAsiaTheme="minorHAnsi"/>
        </w:rPr>
        <w:t xml:space="preserve">, </w:t>
      </w:r>
      <w:r w:rsidRPr="002771E6">
        <w:rPr>
          <w:rFonts w:eastAsiaTheme="minorHAnsi"/>
          <w:i/>
          <w:iCs/>
        </w:rPr>
        <w:t>9</w:t>
      </w:r>
      <w:r w:rsidRPr="002771E6">
        <w:rPr>
          <w:rFonts w:eastAsiaTheme="minorHAnsi"/>
        </w:rPr>
        <w:t>(3), 171–178. https://doi.org/10.1038/oby.2001.18</w:t>
      </w:r>
    </w:p>
    <w:p w14:paraId="4AA16ED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Euler, R., Jimenez, E. Y., Sanders, S., </w:t>
      </w:r>
      <w:proofErr w:type="spellStart"/>
      <w:r w:rsidRPr="002771E6">
        <w:rPr>
          <w:rFonts w:eastAsiaTheme="minorHAnsi"/>
        </w:rPr>
        <w:t>Kuhlemeier</w:t>
      </w:r>
      <w:proofErr w:type="spellEnd"/>
      <w:r w:rsidRPr="002771E6">
        <w:rPr>
          <w:rFonts w:eastAsiaTheme="minorHAnsi"/>
        </w:rPr>
        <w:t xml:space="preserve">, A., Van Horn, M. L., Cohen, D., Gonzales-Pacheco, D., &amp; Kong, A. S. (2019). Rural–Urban Differences in Baseline Dietary Intake and Physical Activity Levels of Adolescents. </w:t>
      </w:r>
      <w:r w:rsidRPr="002771E6">
        <w:rPr>
          <w:rFonts w:eastAsiaTheme="minorHAnsi"/>
          <w:i/>
          <w:iCs/>
        </w:rPr>
        <w:t>Preventing Chronic Disease</w:t>
      </w:r>
      <w:r w:rsidRPr="002771E6">
        <w:rPr>
          <w:rFonts w:eastAsiaTheme="minorHAnsi"/>
        </w:rPr>
        <w:t xml:space="preserve">, </w:t>
      </w:r>
      <w:r w:rsidRPr="002771E6">
        <w:rPr>
          <w:rFonts w:eastAsiaTheme="minorHAnsi"/>
          <w:i/>
          <w:iCs/>
        </w:rPr>
        <w:t>16</w:t>
      </w:r>
      <w:r w:rsidRPr="002771E6">
        <w:rPr>
          <w:rFonts w:eastAsiaTheme="minorHAnsi"/>
        </w:rPr>
        <w:t>. https://doi.org/10.5888/pcd16.180200</w:t>
      </w:r>
    </w:p>
    <w:p w14:paraId="2E270700"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Findholt</w:t>
      </w:r>
      <w:proofErr w:type="spellEnd"/>
      <w:r w:rsidRPr="002771E6">
        <w:rPr>
          <w:rFonts w:eastAsiaTheme="minorHAnsi"/>
        </w:rPr>
        <w:t xml:space="preserve">, N. E., Izumi, B. T., Shannon, J., &amp; Nguyen, T. (2016). Food-related practices and beliefs of rural US elementary and middle school teachers. </w:t>
      </w:r>
      <w:r w:rsidRPr="002771E6">
        <w:rPr>
          <w:rFonts w:eastAsiaTheme="minorHAnsi"/>
          <w:i/>
          <w:iCs/>
        </w:rPr>
        <w:t>Rural and Remote Health</w:t>
      </w:r>
      <w:r w:rsidRPr="002771E6">
        <w:rPr>
          <w:rFonts w:eastAsiaTheme="minorHAnsi"/>
        </w:rPr>
        <w:t xml:space="preserve">, </w:t>
      </w:r>
      <w:r w:rsidRPr="002771E6">
        <w:rPr>
          <w:rFonts w:eastAsiaTheme="minorHAnsi"/>
          <w:i/>
          <w:iCs/>
        </w:rPr>
        <w:t>16</w:t>
      </w:r>
      <w:r w:rsidRPr="002771E6">
        <w:rPr>
          <w:rFonts w:eastAsiaTheme="minorHAnsi"/>
        </w:rPr>
        <w:t>(2), 3821.</w:t>
      </w:r>
    </w:p>
    <w:p w14:paraId="2A44685D"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Finkelstein, E. A., </w:t>
      </w:r>
      <w:proofErr w:type="spellStart"/>
      <w:r w:rsidRPr="002771E6">
        <w:rPr>
          <w:rFonts w:eastAsiaTheme="minorHAnsi"/>
        </w:rPr>
        <w:t>Trogdon</w:t>
      </w:r>
      <w:proofErr w:type="spellEnd"/>
      <w:r w:rsidRPr="002771E6">
        <w:rPr>
          <w:rFonts w:eastAsiaTheme="minorHAnsi"/>
        </w:rPr>
        <w:t xml:space="preserve">, J. G., Cohen, J. W., &amp; Dietz, W. (2009). Annual Medical Spending Attributable </w:t>
      </w:r>
      <w:proofErr w:type="gramStart"/>
      <w:r w:rsidRPr="002771E6">
        <w:rPr>
          <w:rFonts w:eastAsiaTheme="minorHAnsi"/>
        </w:rPr>
        <w:t>To</w:t>
      </w:r>
      <w:proofErr w:type="gramEnd"/>
      <w:r w:rsidRPr="002771E6">
        <w:rPr>
          <w:rFonts w:eastAsiaTheme="minorHAnsi"/>
        </w:rPr>
        <w:t xml:space="preserve"> Obesity: Payer-And Service-Specific Estimates. </w:t>
      </w:r>
      <w:r w:rsidRPr="002771E6">
        <w:rPr>
          <w:rFonts w:eastAsiaTheme="minorHAnsi"/>
          <w:i/>
          <w:iCs/>
        </w:rPr>
        <w:t>Health Affairs</w:t>
      </w:r>
      <w:r w:rsidRPr="002771E6">
        <w:rPr>
          <w:rFonts w:eastAsiaTheme="minorHAnsi"/>
        </w:rPr>
        <w:t xml:space="preserve">, </w:t>
      </w:r>
      <w:r w:rsidRPr="002771E6">
        <w:rPr>
          <w:rFonts w:eastAsiaTheme="minorHAnsi"/>
          <w:i/>
          <w:iCs/>
        </w:rPr>
        <w:t>28</w:t>
      </w:r>
      <w:r w:rsidRPr="002771E6">
        <w:rPr>
          <w:rFonts w:eastAsiaTheme="minorHAnsi"/>
        </w:rPr>
        <w:t>(Supplement 1), w822–w831. https://doi.org/10.1377/hlthaff.28.5.w822</w:t>
      </w:r>
    </w:p>
    <w:p w14:paraId="1D6477B4"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Food Access in Rural Communities—</w:t>
      </w:r>
      <w:proofErr w:type="spellStart"/>
      <w:r w:rsidRPr="002771E6">
        <w:rPr>
          <w:rFonts w:eastAsiaTheme="minorHAnsi"/>
          <w:i/>
          <w:iCs/>
        </w:rPr>
        <w:t>RHIhub</w:t>
      </w:r>
      <w:proofErr w:type="spellEnd"/>
      <w:r w:rsidRPr="002771E6">
        <w:rPr>
          <w:rFonts w:eastAsiaTheme="minorHAnsi"/>
          <w:i/>
          <w:iCs/>
        </w:rPr>
        <w:t xml:space="preserve"> Food Access Toolkit</w:t>
      </w:r>
      <w:r w:rsidRPr="002771E6">
        <w:rPr>
          <w:rFonts w:eastAsiaTheme="minorHAnsi"/>
        </w:rPr>
        <w:t>. (n.d.). Retrieved November 30, 2019, from https://www.ruralhealthinfo.org/toolkits/food-access/1/rural-specific-concerns</w:t>
      </w:r>
    </w:p>
    <w:p w14:paraId="3250E58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Fox, M. K., Dodd, A. H., Wilson, A., &amp; Gleason, P. M. (2009). Association between school food environment and practices and body mass index of US public school children. </w:t>
      </w:r>
      <w:r w:rsidRPr="002771E6">
        <w:rPr>
          <w:rFonts w:eastAsiaTheme="minorHAnsi"/>
          <w:i/>
          <w:iCs/>
        </w:rPr>
        <w:t>Journal of the American Dietetic Association</w:t>
      </w:r>
      <w:r w:rsidRPr="002771E6">
        <w:rPr>
          <w:rFonts w:eastAsiaTheme="minorHAnsi"/>
        </w:rPr>
        <w:t xml:space="preserve">, </w:t>
      </w:r>
      <w:r w:rsidRPr="002771E6">
        <w:rPr>
          <w:rFonts w:eastAsiaTheme="minorHAnsi"/>
          <w:i/>
          <w:iCs/>
        </w:rPr>
        <w:t>109</w:t>
      </w:r>
      <w:r w:rsidRPr="002771E6">
        <w:rPr>
          <w:rFonts w:eastAsiaTheme="minorHAnsi"/>
        </w:rPr>
        <w:t>(2 Suppl), S108-117. https://doi.org/10.1016/j.jada.2008.10.065</w:t>
      </w:r>
    </w:p>
    <w:p w14:paraId="6482E554"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Gamm, L., Hutchison, L., Dabney, B., &amp; Dorsey, A. (2010a). </w:t>
      </w:r>
      <w:r w:rsidRPr="002771E6">
        <w:rPr>
          <w:rFonts w:eastAsiaTheme="minorHAnsi"/>
          <w:i/>
          <w:iCs/>
        </w:rPr>
        <w:t>Rural Healthy People 2010</w:t>
      </w:r>
      <w:r w:rsidRPr="002771E6">
        <w:rPr>
          <w:rFonts w:eastAsiaTheme="minorHAnsi"/>
        </w:rPr>
        <w:t xml:space="preserve"> (p. 275). School of Rural </w:t>
      </w:r>
      <w:proofErr w:type="gramStart"/>
      <w:r w:rsidRPr="002771E6">
        <w:rPr>
          <w:rFonts w:eastAsiaTheme="minorHAnsi"/>
        </w:rPr>
        <w:t>Pubic</w:t>
      </w:r>
      <w:proofErr w:type="gramEnd"/>
      <w:r w:rsidRPr="002771E6">
        <w:rPr>
          <w:rFonts w:eastAsiaTheme="minorHAnsi"/>
        </w:rPr>
        <w:t xml:space="preserve"> Health, The Texas A&amp;M University System Health Science Center. https://srhrc.tamhsc.edu/docs/rhp-2010-volume1.pdf</w:t>
      </w:r>
    </w:p>
    <w:p w14:paraId="0CA4AD92"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lastRenderedPageBreak/>
        <w:t xml:space="preserve">Gamm, L., Hutchison, L., Dabney, B., &amp; Dorsey, A. (2010b). </w:t>
      </w:r>
      <w:r w:rsidRPr="002771E6">
        <w:rPr>
          <w:rFonts w:eastAsiaTheme="minorHAnsi"/>
          <w:i/>
          <w:iCs/>
        </w:rPr>
        <w:t>The Texas A&amp;M University System Health Science Center School of Rural Public Health Southwest Rural Health Research Center College Station, Texas</w:t>
      </w:r>
      <w:r w:rsidRPr="002771E6">
        <w:rPr>
          <w:rFonts w:eastAsiaTheme="minorHAnsi"/>
        </w:rPr>
        <w:t>. 275.</w:t>
      </w:r>
    </w:p>
    <w:p w14:paraId="24A37CA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Garcia, M. C. (2017). Reducing Potentially Excess Deaths from the Five Leading Causes of Death in the Rural United States. </w:t>
      </w:r>
      <w:r w:rsidRPr="002771E6">
        <w:rPr>
          <w:rFonts w:eastAsiaTheme="minorHAnsi"/>
          <w:i/>
          <w:iCs/>
        </w:rPr>
        <w:t>MMWR. Surveillance Summaries</w:t>
      </w:r>
      <w:r w:rsidRPr="002771E6">
        <w:rPr>
          <w:rFonts w:eastAsiaTheme="minorHAnsi"/>
        </w:rPr>
        <w:t xml:space="preserve">, </w:t>
      </w:r>
      <w:r w:rsidRPr="002771E6">
        <w:rPr>
          <w:rFonts w:eastAsiaTheme="minorHAnsi"/>
          <w:i/>
          <w:iCs/>
        </w:rPr>
        <w:t>66</w:t>
      </w:r>
      <w:r w:rsidRPr="002771E6">
        <w:rPr>
          <w:rFonts w:eastAsiaTheme="minorHAnsi"/>
        </w:rPr>
        <w:t>. https://doi.org/10.15585/mmwr.ss6602a1</w:t>
      </w:r>
    </w:p>
    <w:p w14:paraId="2EF1D88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Gleason, P. M., &amp; Suitor, C. W. (2003). Eating at School: How the National School Lunch Program Affects Children’s Diets. </w:t>
      </w:r>
      <w:r w:rsidRPr="002771E6">
        <w:rPr>
          <w:rFonts w:eastAsiaTheme="minorHAnsi"/>
          <w:i/>
          <w:iCs/>
        </w:rPr>
        <w:t>American Journal of Agricultural Economics</w:t>
      </w:r>
      <w:r w:rsidRPr="002771E6">
        <w:rPr>
          <w:rFonts w:eastAsiaTheme="minorHAnsi"/>
        </w:rPr>
        <w:t xml:space="preserve">, </w:t>
      </w:r>
      <w:r w:rsidRPr="002771E6">
        <w:rPr>
          <w:rFonts w:eastAsiaTheme="minorHAnsi"/>
          <w:i/>
          <w:iCs/>
        </w:rPr>
        <w:t>85</w:t>
      </w:r>
      <w:r w:rsidRPr="002771E6">
        <w:rPr>
          <w:rFonts w:eastAsiaTheme="minorHAnsi"/>
        </w:rPr>
        <w:t>(4), 1047–1061. https://doi.org/10.1111/1467-8276.00507</w:t>
      </w:r>
    </w:p>
    <w:p w14:paraId="0F0B8B6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Gordon-Larsen, P., The, N. S., &amp; Adair, L. S. (2010). Longitudinal trends in obesity in the United States from adolescence to the third decade of life. </w:t>
      </w:r>
      <w:r w:rsidRPr="002771E6">
        <w:rPr>
          <w:rFonts w:eastAsiaTheme="minorHAnsi"/>
          <w:i/>
          <w:iCs/>
        </w:rPr>
        <w:t>Obesity (Silver Spring, Md.)</w:t>
      </w:r>
      <w:r w:rsidRPr="002771E6">
        <w:rPr>
          <w:rFonts w:eastAsiaTheme="minorHAnsi"/>
        </w:rPr>
        <w:t xml:space="preserve">, </w:t>
      </w:r>
      <w:r w:rsidRPr="002771E6">
        <w:rPr>
          <w:rFonts w:eastAsiaTheme="minorHAnsi"/>
          <w:i/>
          <w:iCs/>
        </w:rPr>
        <w:t>18</w:t>
      </w:r>
      <w:r w:rsidRPr="002771E6">
        <w:rPr>
          <w:rFonts w:eastAsiaTheme="minorHAnsi"/>
        </w:rPr>
        <w:t>(9), 1801–1804. https://doi.org/10.1038/oby.2009.451</w:t>
      </w:r>
    </w:p>
    <w:p w14:paraId="48F0C823"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Gorski, M. T., Cohen, J. F. W., Hoffman, J. A., Rosenfeld, L., Chaffee, R., Smith, L., &amp; </w:t>
      </w:r>
      <w:proofErr w:type="spellStart"/>
      <w:r w:rsidRPr="002771E6">
        <w:rPr>
          <w:rFonts w:eastAsiaTheme="minorHAnsi"/>
        </w:rPr>
        <w:t>Rimm</w:t>
      </w:r>
      <w:proofErr w:type="spellEnd"/>
      <w:r w:rsidRPr="002771E6">
        <w:rPr>
          <w:rFonts w:eastAsiaTheme="minorHAnsi"/>
        </w:rPr>
        <w:t xml:space="preserve">, E. B. (2016). Impact of Nutrition Standards on Competitive Food Quality in Massachusetts Middle and High Schools. </w:t>
      </w:r>
      <w:r w:rsidRPr="002771E6">
        <w:rPr>
          <w:rFonts w:eastAsiaTheme="minorHAnsi"/>
          <w:i/>
          <w:iCs/>
        </w:rPr>
        <w:t>American Journal of Public Health</w:t>
      </w:r>
      <w:r w:rsidRPr="002771E6">
        <w:rPr>
          <w:rFonts w:eastAsiaTheme="minorHAnsi"/>
        </w:rPr>
        <w:t xml:space="preserve">, </w:t>
      </w:r>
      <w:r w:rsidRPr="002771E6">
        <w:rPr>
          <w:rFonts w:eastAsiaTheme="minorHAnsi"/>
          <w:i/>
          <w:iCs/>
        </w:rPr>
        <w:t>106</w:t>
      </w:r>
      <w:r w:rsidRPr="002771E6">
        <w:rPr>
          <w:rFonts w:eastAsiaTheme="minorHAnsi"/>
        </w:rPr>
        <w:t>(6), 1101–1108. https://doi.org/10.2105/AJPH.2016.303139</w:t>
      </w:r>
    </w:p>
    <w:p w14:paraId="583AC400"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Guh</w:t>
      </w:r>
      <w:proofErr w:type="spellEnd"/>
      <w:r w:rsidRPr="002771E6">
        <w:rPr>
          <w:rFonts w:eastAsiaTheme="minorHAnsi"/>
        </w:rPr>
        <w:t xml:space="preserve">, D. P., Zhang, W., </w:t>
      </w:r>
      <w:proofErr w:type="spellStart"/>
      <w:r w:rsidRPr="002771E6">
        <w:rPr>
          <w:rFonts w:eastAsiaTheme="minorHAnsi"/>
        </w:rPr>
        <w:t>Bansback</w:t>
      </w:r>
      <w:proofErr w:type="spellEnd"/>
      <w:r w:rsidRPr="002771E6">
        <w:rPr>
          <w:rFonts w:eastAsiaTheme="minorHAnsi"/>
        </w:rPr>
        <w:t xml:space="preserve">, N., </w:t>
      </w:r>
      <w:proofErr w:type="spellStart"/>
      <w:r w:rsidRPr="002771E6">
        <w:rPr>
          <w:rFonts w:eastAsiaTheme="minorHAnsi"/>
        </w:rPr>
        <w:t>Amarsi</w:t>
      </w:r>
      <w:proofErr w:type="spellEnd"/>
      <w:r w:rsidRPr="002771E6">
        <w:rPr>
          <w:rFonts w:eastAsiaTheme="minorHAnsi"/>
        </w:rPr>
        <w:t xml:space="preserve">, Z., Birmingham, C. L., &amp; Anis, A. H. (2009). The incidence of co-morbidities related to obesity and overweight: A systematic review and meta-analysis. </w:t>
      </w:r>
      <w:r w:rsidRPr="002771E6">
        <w:rPr>
          <w:rFonts w:eastAsiaTheme="minorHAnsi"/>
          <w:i/>
          <w:iCs/>
        </w:rPr>
        <w:t>BMC Public Health</w:t>
      </w:r>
      <w:r w:rsidRPr="002771E6">
        <w:rPr>
          <w:rFonts w:eastAsiaTheme="minorHAnsi"/>
        </w:rPr>
        <w:t xml:space="preserve">, </w:t>
      </w:r>
      <w:r w:rsidRPr="002771E6">
        <w:rPr>
          <w:rFonts w:eastAsiaTheme="minorHAnsi"/>
          <w:i/>
          <w:iCs/>
        </w:rPr>
        <w:t>9</w:t>
      </w:r>
      <w:r w:rsidRPr="002771E6">
        <w:rPr>
          <w:rFonts w:eastAsiaTheme="minorHAnsi"/>
        </w:rPr>
        <w:t>, 88. https://doi.org/10.1186/1471-2458-9-88</w:t>
      </w:r>
    </w:p>
    <w:p w14:paraId="617E134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Gundersen, C., Kreider, B., &amp; Pepper, J. (2012). The impact of the National School Lunch Program on child health: A nonparametric bounds analysis. </w:t>
      </w:r>
      <w:r w:rsidRPr="002771E6">
        <w:rPr>
          <w:rFonts w:eastAsiaTheme="minorHAnsi"/>
          <w:i/>
          <w:iCs/>
        </w:rPr>
        <w:t>Journal of Econometrics</w:t>
      </w:r>
      <w:r w:rsidRPr="002771E6">
        <w:rPr>
          <w:rFonts w:eastAsiaTheme="minorHAnsi"/>
        </w:rPr>
        <w:t xml:space="preserve">, </w:t>
      </w:r>
      <w:r w:rsidRPr="002771E6">
        <w:rPr>
          <w:rFonts w:eastAsiaTheme="minorHAnsi"/>
          <w:i/>
          <w:iCs/>
        </w:rPr>
        <w:t>166</w:t>
      </w:r>
      <w:r w:rsidRPr="002771E6">
        <w:rPr>
          <w:rFonts w:eastAsiaTheme="minorHAnsi"/>
        </w:rPr>
        <w:t>(1), 79–91. https://doi.org/10.1016/j.jeconom.2011.06.007</w:t>
      </w:r>
    </w:p>
    <w:p w14:paraId="3CB79956"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Gustafson, A., </w:t>
      </w:r>
      <w:proofErr w:type="spellStart"/>
      <w:r w:rsidRPr="002771E6">
        <w:rPr>
          <w:rFonts w:eastAsiaTheme="minorHAnsi"/>
        </w:rPr>
        <w:t>Jilcott</w:t>
      </w:r>
      <w:proofErr w:type="spellEnd"/>
      <w:r w:rsidRPr="002771E6">
        <w:rPr>
          <w:rFonts w:eastAsiaTheme="minorHAnsi"/>
        </w:rPr>
        <w:t xml:space="preserve"> Pitts, S., McDonald, J., Ford, H., Connelly, P., Gillespie, R., Liu, E., Bush, H., </w:t>
      </w:r>
      <w:proofErr w:type="spellStart"/>
      <w:r w:rsidRPr="002771E6">
        <w:rPr>
          <w:rFonts w:eastAsiaTheme="minorHAnsi"/>
        </w:rPr>
        <w:t>Brancato</w:t>
      </w:r>
      <w:proofErr w:type="spellEnd"/>
      <w:r w:rsidRPr="002771E6">
        <w:rPr>
          <w:rFonts w:eastAsiaTheme="minorHAnsi"/>
        </w:rPr>
        <w:t xml:space="preserve">, C., </w:t>
      </w:r>
      <w:proofErr w:type="spellStart"/>
      <w:r w:rsidRPr="002771E6">
        <w:rPr>
          <w:rFonts w:eastAsiaTheme="minorHAnsi"/>
        </w:rPr>
        <w:t>Babatande</w:t>
      </w:r>
      <w:proofErr w:type="spellEnd"/>
      <w:r w:rsidRPr="002771E6">
        <w:rPr>
          <w:rFonts w:eastAsiaTheme="minorHAnsi"/>
        </w:rPr>
        <w:t xml:space="preserve">, T., &amp; Mullins, J. (2017). Direct Effects of the Home, School, and Consumer Food Environments on the Association between Food Purchasing Patterns and Dietary Intake among Rural Adolescents in Kentucky and North Carolina, 2017. </w:t>
      </w:r>
      <w:r w:rsidRPr="002771E6">
        <w:rPr>
          <w:rFonts w:eastAsiaTheme="minorHAnsi"/>
          <w:i/>
          <w:iCs/>
        </w:rPr>
        <w:t>International Journal of Environmental Research and Public Health</w:t>
      </w:r>
      <w:r w:rsidRPr="002771E6">
        <w:rPr>
          <w:rFonts w:eastAsiaTheme="minorHAnsi"/>
        </w:rPr>
        <w:t xml:space="preserve">, </w:t>
      </w:r>
      <w:r w:rsidRPr="002771E6">
        <w:rPr>
          <w:rFonts w:eastAsiaTheme="minorHAnsi"/>
          <w:i/>
          <w:iCs/>
        </w:rPr>
        <w:t>14</w:t>
      </w:r>
      <w:r w:rsidRPr="002771E6">
        <w:rPr>
          <w:rFonts w:eastAsiaTheme="minorHAnsi"/>
        </w:rPr>
        <w:t>(10). https://doi.org/10.3390/ijerph14101255</w:t>
      </w:r>
    </w:p>
    <w:p w14:paraId="6A8257B3"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Gustat</w:t>
      </w:r>
      <w:proofErr w:type="spellEnd"/>
      <w:r w:rsidRPr="002771E6">
        <w:rPr>
          <w:rFonts w:eastAsiaTheme="minorHAnsi"/>
        </w:rPr>
        <w:t xml:space="preserve">, J., O’Malley, K., Luckett, B. G., &amp; Johnson, C. C. (2015). Fresh produce consumption and the association between frequency of food shopping, car access, and distance to supermarkets. </w:t>
      </w:r>
      <w:r w:rsidRPr="002771E6">
        <w:rPr>
          <w:rFonts w:eastAsiaTheme="minorHAnsi"/>
          <w:i/>
          <w:iCs/>
        </w:rPr>
        <w:t>Preventive Medicine Reports</w:t>
      </w:r>
      <w:r w:rsidRPr="002771E6">
        <w:rPr>
          <w:rFonts w:eastAsiaTheme="minorHAnsi"/>
        </w:rPr>
        <w:t xml:space="preserve">, </w:t>
      </w:r>
      <w:r w:rsidRPr="002771E6">
        <w:rPr>
          <w:rFonts w:eastAsiaTheme="minorHAnsi"/>
          <w:i/>
          <w:iCs/>
        </w:rPr>
        <w:t>2</w:t>
      </w:r>
      <w:r w:rsidRPr="002771E6">
        <w:rPr>
          <w:rFonts w:eastAsiaTheme="minorHAnsi"/>
        </w:rPr>
        <w:t>, 47–52. https://doi.org/10.1016/j.pmedr.2014.12.009</w:t>
      </w:r>
    </w:p>
    <w:p w14:paraId="256B579A"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lastRenderedPageBreak/>
        <w:t xml:space="preserve">Hanson, K. L., Garner, J., Connor, L. M., </w:t>
      </w:r>
      <w:proofErr w:type="spellStart"/>
      <w:r w:rsidRPr="002771E6">
        <w:rPr>
          <w:rFonts w:eastAsiaTheme="minorHAnsi"/>
        </w:rPr>
        <w:t>Jilcott</w:t>
      </w:r>
      <w:proofErr w:type="spellEnd"/>
      <w:r w:rsidRPr="002771E6">
        <w:rPr>
          <w:rFonts w:eastAsiaTheme="minorHAnsi"/>
        </w:rPr>
        <w:t xml:space="preserve"> Pitts, S. B., </w:t>
      </w:r>
      <w:proofErr w:type="spellStart"/>
      <w:r w:rsidRPr="002771E6">
        <w:rPr>
          <w:rFonts w:eastAsiaTheme="minorHAnsi"/>
        </w:rPr>
        <w:t>McGuirt</w:t>
      </w:r>
      <w:proofErr w:type="spellEnd"/>
      <w:r w:rsidRPr="002771E6">
        <w:rPr>
          <w:rFonts w:eastAsiaTheme="minorHAnsi"/>
        </w:rPr>
        <w:t xml:space="preserve">, J., Harris, R., </w:t>
      </w:r>
      <w:proofErr w:type="spellStart"/>
      <w:r w:rsidRPr="002771E6">
        <w:rPr>
          <w:rFonts w:eastAsiaTheme="minorHAnsi"/>
        </w:rPr>
        <w:t>Kolodinsky</w:t>
      </w:r>
      <w:proofErr w:type="spellEnd"/>
      <w:r w:rsidRPr="002771E6">
        <w:rPr>
          <w:rFonts w:eastAsiaTheme="minorHAnsi"/>
        </w:rPr>
        <w:t xml:space="preserve">, J., Wang, W., </w:t>
      </w:r>
      <w:proofErr w:type="spellStart"/>
      <w:r w:rsidRPr="002771E6">
        <w:rPr>
          <w:rFonts w:eastAsiaTheme="minorHAnsi"/>
        </w:rPr>
        <w:t>Sitaker</w:t>
      </w:r>
      <w:proofErr w:type="spellEnd"/>
      <w:r w:rsidRPr="002771E6">
        <w:rPr>
          <w:rFonts w:eastAsiaTheme="minorHAnsi"/>
        </w:rPr>
        <w:t xml:space="preserve">, M., Ammerman, A., &amp; Seguin, R. A. (2019). Fruit and Vegetable Preferences and Practices May Hinder Participation in Community-Supported Agriculture Among Low-Income Rural Families. </w:t>
      </w:r>
      <w:r w:rsidRPr="002771E6">
        <w:rPr>
          <w:rFonts w:eastAsiaTheme="minorHAnsi"/>
          <w:i/>
          <w:iCs/>
        </w:rPr>
        <w:t>Journal of Nutrition Education and Behavior</w:t>
      </w:r>
      <w:r w:rsidRPr="002771E6">
        <w:rPr>
          <w:rFonts w:eastAsiaTheme="minorHAnsi"/>
        </w:rPr>
        <w:t xml:space="preserve">, </w:t>
      </w:r>
      <w:r w:rsidRPr="002771E6">
        <w:rPr>
          <w:rFonts w:eastAsiaTheme="minorHAnsi"/>
          <w:i/>
          <w:iCs/>
        </w:rPr>
        <w:t>51</w:t>
      </w:r>
      <w:r w:rsidRPr="002771E6">
        <w:rPr>
          <w:rFonts w:eastAsiaTheme="minorHAnsi"/>
        </w:rPr>
        <w:t>(1), 57–67. https://doi.org/10.1016/j.jneb.2018.08.006</w:t>
      </w:r>
    </w:p>
    <w:p w14:paraId="220C862A"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Healthy, Hunger-Free Kids Act of 2010 Summary</w:t>
      </w:r>
      <w:r w:rsidRPr="002771E6">
        <w:rPr>
          <w:rFonts w:eastAsiaTheme="minorHAnsi"/>
        </w:rPr>
        <w:t>. (n.d.). Retrieved November 5, 2019, from http://www.ncsl.org/research/human-services/healthy-hunger-free-kids-act-of-2010-summary.aspx</w:t>
      </w:r>
    </w:p>
    <w:p w14:paraId="5583BD3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Heber, D. (2010). An integrative view of obesity. </w:t>
      </w:r>
      <w:r w:rsidRPr="002771E6">
        <w:rPr>
          <w:rFonts w:eastAsiaTheme="minorHAnsi"/>
          <w:i/>
          <w:iCs/>
        </w:rPr>
        <w:t>The American Journal of Clinical Nutrition</w:t>
      </w:r>
      <w:r w:rsidRPr="002771E6">
        <w:rPr>
          <w:rFonts w:eastAsiaTheme="minorHAnsi"/>
        </w:rPr>
        <w:t xml:space="preserve">, </w:t>
      </w:r>
      <w:r w:rsidRPr="002771E6">
        <w:rPr>
          <w:rFonts w:eastAsiaTheme="minorHAnsi"/>
          <w:i/>
          <w:iCs/>
        </w:rPr>
        <w:t>91</w:t>
      </w:r>
      <w:r w:rsidRPr="002771E6">
        <w:rPr>
          <w:rFonts w:eastAsiaTheme="minorHAnsi"/>
        </w:rPr>
        <w:t>(1), 280S-283S. https://doi.org/10.3945/ajcn.2009.28473B</w:t>
      </w:r>
    </w:p>
    <w:p w14:paraId="39FEDD85"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Hoffman, V., Srinivasan, M., Levin, M., &amp; </w:t>
      </w:r>
      <w:proofErr w:type="spellStart"/>
      <w:r w:rsidRPr="002771E6">
        <w:rPr>
          <w:rFonts w:eastAsiaTheme="minorHAnsi"/>
        </w:rPr>
        <w:t>Scarmo</w:t>
      </w:r>
      <w:proofErr w:type="spellEnd"/>
      <w:r w:rsidRPr="002771E6">
        <w:rPr>
          <w:rFonts w:eastAsiaTheme="minorHAnsi"/>
        </w:rPr>
        <w:t xml:space="preserve">, S. (2018). Operating School Meal Programs in Rural Districts: Challenges and Solutions. </w:t>
      </w:r>
      <w:r w:rsidRPr="002771E6">
        <w:rPr>
          <w:rFonts w:eastAsiaTheme="minorHAnsi"/>
          <w:i/>
          <w:iCs/>
        </w:rPr>
        <w:t>Journal of Child Nutrition &amp; Management</w:t>
      </w:r>
      <w:r w:rsidRPr="002771E6">
        <w:rPr>
          <w:rFonts w:eastAsiaTheme="minorHAnsi"/>
        </w:rPr>
        <w:t xml:space="preserve">, </w:t>
      </w:r>
      <w:r w:rsidRPr="002771E6">
        <w:rPr>
          <w:rFonts w:eastAsiaTheme="minorHAnsi"/>
          <w:i/>
          <w:iCs/>
        </w:rPr>
        <w:t>42</w:t>
      </w:r>
      <w:r w:rsidRPr="002771E6">
        <w:rPr>
          <w:rFonts w:eastAsiaTheme="minorHAnsi"/>
        </w:rPr>
        <w:t>(1).</w:t>
      </w:r>
    </w:p>
    <w:p w14:paraId="0184F86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Jackson, J. A., Smit, E., </w:t>
      </w:r>
      <w:proofErr w:type="spellStart"/>
      <w:r w:rsidRPr="002771E6">
        <w:rPr>
          <w:rFonts w:eastAsiaTheme="minorHAnsi"/>
        </w:rPr>
        <w:t>Manore</w:t>
      </w:r>
      <w:proofErr w:type="spellEnd"/>
      <w:r w:rsidRPr="002771E6">
        <w:rPr>
          <w:rFonts w:eastAsiaTheme="minorHAnsi"/>
        </w:rPr>
        <w:t xml:space="preserve">, M. M., John, D., &amp; Gunter, K. (2015). The Family-Home Nutrition Environment and Dietary Intake in Rural Children. </w:t>
      </w:r>
      <w:r w:rsidRPr="002771E6">
        <w:rPr>
          <w:rFonts w:eastAsiaTheme="minorHAnsi"/>
          <w:i/>
          <w:iCs/>
        </w:rPr>
        <w:t>Nutrients</w:t>
      </w:r>
      <w:r w:rsidRPr="002771E6">
        <w:rPr>
          <w:rFonts w:eastAsiaTheme="minorHAnsi"/>
        </w:rPr>
        <w:t xml:space="preserve">, </w:t>
      </w:r>
      <w:r w:rsidRPr="002771E6">
        <w:rPr>
          <w:rFonts w:eastAsiaTheme="minorHAnsi"/>
          <w:i/>
          <w:iCs/>
        </w:rPr>
        <w:t>7</w:t>
      </w:r>
      <w:r w:rsidRPr="002771E6">
        <w:rPr>
          <w:rFonts w:eastAsiaTheme="minorHAnsi"/>
        </w:rPr>
        <w:t>(12), 9707–9720. https://doi.org/10.3390/nu7125495</w:t>
      </w:r>
    </w:p>
    <w:p w14:paraId="653B67E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Jeffries, J. K. (2015). Rural Adults’ Perspectives on School Food in a North Carolina County. </w:t>
      </w:r>
      <w:r w:rsidRPr="002771E6">
        <w:rPr>
          <w:rFonts w:eastAsiaTheme="minorHAnsi"/>
          <w:i/>
          <w:iCs/>
        </w:rPr>
        <w:t>Preventing Chronic Disease</w:t>
      </w:r>
      <w:r w:rsidRPr="002771E6">
        <w:rPr>
          <w:rFonts w:eastAsiaTheme="minorHAnsi"/>
        </w:rPr>
        <w:t xml:space="preserve">, </w:t>
      </w:r>
      <w:r w:rsidRPr="002771E6">
        <w:rPr>
          <w:rFonts w:eastAsiaTheme="minorHAnsi"/>
          <w:i/>
          <w:iCs/>
        </w:rPr>
        <w:t>12</w:t>
      </w:r>
      <w:r w:rsidRPr="002771E6">
        <w:rPr>
          <w:rFonts w:eastAsiaTheme="minorHAnsi"/>
        </w:rPr>
        <w:t>. https://doi.org/10.5888/pcd12.140484</w:t>
      </w:r>
    </w:p>
    <w:p w14:paraId="330D0D5D"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Joens-Matre</w:t>
      </w:r>
      <w:proofErr w:type="spellEnd"/>
      <w:r w:rsidRPr="002771E6">
        <w:rPr>
          <w:rFonts w:eastAsiaTheme="minorHAnsi"/>
        </w:rPr>
        <w:t xml:space="preserve"> RR, Welk GJ, Calabro MA, Russel DW, </w:t>
      </w:r>
      <w:proofErr w:type="spellStart"/>
      <w:r w:rsidRPr="002771E6">
        <w:rPr>
          <w:rFonts w:eastAsiaTheme="minorHAnsi"/>
        </w:rPr>
        <w:t>Nicklay</w:t>
      </w:r>
      <w:proofErr w:type="spellEnd"/>
      <w:r w:rsidRPr="002771E6">
        <w:rPr>
          <w:rFonts w:eastAsiaTheme="minorHAnsi"/>
        </w:rPr>
        <w:t xml:space="preserve"> E, &amp; Hensley LD. (2008). Rural-urban differences in physical activity, physical fitness, and overweight prevalence of children. </w:t>
      </w:r>
      <w:r w:rsidRPr="002771E6">
        <w:rPr>
          <w:rFonts w:eastAsiaTheme="minorHAnsi"/>
          <w:i/>
          <w:iCs/>
        </w:rPr>
        <w:t>The Journal of Rural Health</w:t>
      </w:r>
      <w:r w:rsidRPr="002771E6">
        <w:rPr>
          <w:rFonts w:eastAsiaTheme="minorHAnsi"/>
        </w:rPr>
        <w:t xml:space="preserve">, </w:t>
      </w:r>
      <w:r w:rsidRPr="002771E6">
        <w:rPr>
          <w:rFonts w:eastAsiaTheme="minorHAnsi"/>
          <w:i/>
          <w:iCs/>
        </w:rPr>
        <w:t>24</w:t>
      </w:r>
      <w:r w:rsidRPr="002771E6">
        <w:rPr>
          <w:rFonts w:eastAsiaTheme="minorHAnsi"/>
        </w:rPr>
        <w:t>(1), 49–54. https://doi.org/10.1111/j.1748-0361.2008.00136.x.</w:t>
      </w:r>
    </w:p>
    <w:p w14:paraId="16C679E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Johnson, D. B., </w:t>
      </w:r>
      <w:proofErr w:type="spellStart"/>
      <w:r w:rsidRPr="002771E6">
        <w:rPr>
          <w:rFonts w:eastAsiaTheme="minorHAnsi"/>
        </w:rPr>
        <w:t>Podrabsky</w:t>
      </w:r>
      <w:proofErr w:type="spellEnd"/>
      <w:r w:rsidRPr="002771E6">
        <w:rPr>
          <w:rFonts w:eastAsiaTheme="minorHAnsi"/>
        </w:rPr>
        <w:t xml:space="preserve">, M., Rocha, A., &amp; Otten, J. J. (2016). Effect of the Healthy Hunger-Free Kids Act on the Nutritional Quality of Meals Selected by Students and School Lunch Participation Rates. </w:t>
      </w:r>
      <w:r w:rsidRPr="002771E6">
        <w:rPr>
          <w:rFonts w:eastAsiaTheme="minorHAnsi"/>
          <w:i/>
          <w:iCs/>
        </w:rPr>
        <w:t>JAMA Pediatrics</w:t>
      </w:r>
      <w:r w:rsidRPr="002771E6">
        <w:rPr>
          <w:rFonts w:eastAsiaTheme="minorHAnsi"/>
        </w:rPr>
        <w:t xml:space="preserve">, </w:t>
      </w:r>
      <w:r w:rsidRPr="002771E6">
        <w:rPr>
          <w:rFonts w:eastAsiaTheme="minorHAnsi"/>
          <w:i/>
          <w:iCs/>
        </w:rPr>
        <w:t>170</w:t>
      </w:r>
      <w:r w:rsidRPr="002771E6">
        <w:rPr>
          <w:rFonts w:eastAsiaTheme="minorHAnsi"/>
        </w:rPr>
        <w:t>(1), e153918–e153918. https://doi.org/10.1001/jamapediatrics.2015.3918</w:t>
      </w:r>
    </w:p>
    <w:p w14:paraId="574094C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Johnson, K. M. (2006). </w:t>
      </w:r>
      <w:r w:rsidRPr="002771E6">
        <w:rPr>
          <w:rFonts w:eastAsiaTheme="minorHAnsi"/>
          <w:i/>
          <w:iCs/>
        </w:rPr>
        <w:t xml:space="preserve">Demographic trends in rural and </w:t>
      </w:r>
      <w:proofErr w:type="gramStart"/>
      <w:r w:rsidRPr="002771E6">
        <w:rPr>
          <w:rFonts w:eastAsiaTheme="minorHAnsi"/>
          <w:i/>
          <w:iCs/>
        </w:rPr>
        <w:t>small town</w:t>
      </w:r>
      <w:proofErr w:type="gramEnd"/>
      <w:r w:rsidRPr="002771E6">
        <w:rPr>
          <w:rFonts w:eastAsiaTheme="minorHAnsi"/>
          <w:i/>
          <w:iCs/>
        </w:rPr>
        <w:t xml:space="preserve"> America</w:t>
      </w:r>
      <w:r w:rsidRPr="002771E6">
        <w:rPr>
          <w:rFonts w:eastAsiaTheme="minorHAnsi"/>
        </w:rPr>
        <w:t xml:space="preserve"> (Volume 1, Number 1; Reports on Rural America, pp. 7–31). </w:t>
      </w:r>
      <w:proofErr w:type="spellStart"/>
      <w:r w:rsidRPr="002771E6">
        <w:rPr>
          <w:rFonts w:eastAsiaTheme="minorHAnsi"/>
        </w:rPr>
        <w:t>Carsey</w:t>
      </w:r>
      <w:proofErr w:type="spellEnd"/>
      <w:r w:rsidRPr="002771E6">
        <w:rPr>
          <w:rFonts w:eastAsiaTheme="minorHAnsi"/>
        </w:rPr>
        <w:t xml:space="preserve"> Institute, University of New Hampshire. https://scholars.unh.edu/cgi/viewcontent.cgi?article=1004&amp;context=carsey</w:t>
      </w:r>
    </w:p>
    <w:p w14:paraId="6399412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Joyce, J. M., Rosenkranz, R. R., &amp; Rosenkranz, S. K. (2020). Evaluation of Variability in Dietary Quality of School Lunches Meeting National School Lunch Program Guidelines by Socioeconomic Status and Rurality. </w:t>
      </w:r>
      <w:r w:rsidRPr="002771E6">
        <w:rPr>
          <w:rFonts w:eastAsiaTheme="minorHAnsi"/>
          <w:i/>
          <w:iCs/>
        </w:rPr>
        <w:t xml:space="preserve">International </w:t>
      </w:r>
      <w:r w:rsidRPr="002771E6">
        <w:rPr>
          <w:rFonts w:eastAsiaTheme="minorHAnsi"/>
          <w:i/>
          <w:iCs/>
        </w:rPr>
        <w:lastRenderedPageBreak/>
        <w:t>Journal of Environmental Research and Public Health</w:t>
      </w:r>
      <w:r w:rsidRPr="002771E6">
        <w:rPr>
          <w:rFonts w:eastAsiaTheme="minorHAnsi"/>
        </w:rPr>
        <w:t xml:space="preserve">, </w:t>
      </w:r>
      <w:r w:rsidRPr="002771E6">
        <w:rPr>
          <w:rFonts w:eastAsiaTheme="minorHAnsi"/>
          <w:i/>
          <w:iCs/>
        </w:rPr>
        <w:t>17</w:t>
      </w:r>
      <w:r w:rsidRPr="002771E6">
        <w:rPr>
          <w:rFonts w:eastAsiaTheme="minorHAnsi"/>
        </w:rPr>
        <w:t>(21), 8012. https://doi.org/10.3390/ijerph17218012</w:t>
      </w:r>
    </w:p>
    <w:p w14:paraId="09667135"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Just, D. R., Lund, J., &amp; Price, J. (2012). The Role of Variety in Increasing the Consumption of Fruits and Vegetables Among Children. </w:t>
      </w:r>
      <w:r w:rsidRPr="002771E6">
        <w:rPr>
          <w:rFonts w:eastAsiaTheme="minorHAnsi"/>
          <w:i/>
          <w:iCs/>
        </w:rPr>
        <w:t>Agricultural and Resource Economics Review</w:t>
      </w:r>
      <w:r w:rsidRPr="002771E6">
        <w:rPr>
          <w:rFonts w:eastAsiaTheme="minorHAnsi"/>
        </w:rPr>
        <w:t xml:space="preserve">, </w:t>
      </w:r>
      <w:r w:rsidRPr="002771E6">
        <w:rPr>
          <w:rFonts w:eastAsiaTheme="minorHAnsi"/>
          <w:i/>
          <w:iCs/>
        </w:rPr>
        <w:t>41</w:t>
      </w:r>
      <w:r w:rsidRPr="002771E6">
        <w:rPr>
          <w:rFonts w:eastAsiaTheme="minorHAnsi"/>
        </w:rPr>
        <w:t>(1), 72–81. https://doi.org/10.1017/S1068280500004196</w:t>
      </w:r>
    </w:p>
    <w:p w14:paraId="3A11BC85"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Kenney, M. K., Wang, J., &amp; </w:t>
      </w:r>
      <w:proofErr w:type="spellStart"/>
      <w:r w:rsidRPr="002771E6">
        <w:rPr>
          <w:rFonts w:eastAsiaTheme="minorHAnsi"/>
        </w:rPr>
        <w:t>Iannotti</w:t>
      </w:r>
      <w:proofErr w:type="spellEnd"/>
      <w:r w:rsidRPr="002771E6">
        <w:rPr>
          <w:rFonts w:eastAsiaTheme="minorHAnsi"/>
        </w:rPr>
        <w:t xml:space="preserve">, R. (2014). Residency and Racial/Ethnic Differences in Weight Status and Lifestyle Behaviors Among US Youth. </w:t>
      </w:r>
      <w:r w:rsidRPr="002771E6">
        <w:rPr>
          <w:rFonts w:eastAsiaTheme="minorHAnsi"/>
          <w:i/>
          <w:iCs/>
        </w:rPr>
        <w:t>The Journal of Rural Health</w:t>
      </w:r>
      <w:r w:rsidRPr="002771E6">
        <w:rPr>
          <w:rFonts w:eastAsiaTheme="minorHAnsi"/>
        </w:rPr>
        <w:t xml:space="preserve">, </w:t>
      </w:r>
      <w:r w:rsidRPr="002771E6">
        <w:rPr>
          <w:rFonts w:eastAsiaTheme="minorHAnsi"/>
          <w:i/>
          <w:iCs/>
        </w:rPr>
        <w:t>30</w:t>
      </w:r>
      <w:r w:rsidRPr="002771E6">
        <w:rPr>
          <w:rFonts w:eastAsiaTheme="minorHAnsi"/>
        </w:rPr>
        <w:t>(1), 89–100. https://doi.org/10.1111/jrh.12034</w:t>
      </w:r>
    </w:p>
    <w:p w14:paraId="557A11F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Knapton, L., &amp; Hennessy, K. (2018). </w:t>
      </w:r>
      <w:r w:rsidRPr="002771E6">
        <w:rPr>
          <w:rFonts w:eastAsiaTheme="minorHAnsi"/>
          <w:i/>
          <w:iCs/>
        </w:rPr>
        <w:t>Making it Count with Offer vs Serve</w:t>
      </w:r>
      <w:r w:rsidRPr="002771E6">
        <w:rPr>
          <w:rFonts w:eastAsiaTheme="minorHAnsi"/>
        </w:rPr>
        <w:t>. #ANC18 Webinar Series, Las Vegas, NV. https://schoolnutrition.org/uploadedFiles/2_Meetings_and_Events/Presentation_PDFs/ANC_2018/Making-it-Count-with-Offer-vs-Serve.pdf</w:t>
      </w:r>
    </w:p>
    <w:p w14:paraId="4710B7F4"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Kubik</w:t>
      </w:r>
      <w:proofErr w:type="spellEnd"/>
      <w:r w:rsidRPr="002771E6">
        <w:rPr>
          <w:rFonts w:eastAsiaTheme="minorHAnsi"/>
        </w:rPr>
        <w:t xml:space="preserve">, M. Y., Lytle, L. A., Hannan, P. J., Perry, C. L., &amp; Story, M. (2003). The Association of the School Food Environment </w:t>
      </w:r>
      <w:proofErr w:type="gramStart"/>
      <w:r w:rsidRPr="002771E6">
        <w:rPr>
          <w:rFonts w:eastAsiaTheme="minorHAnsi"/>
        </w:rPr>
        <w:t>With</w:t>
      </w:r>
      <w:proofErr w:type="gramEnd"/>
      <w:r w:rsidRPr="002771E6">
        <w:rPr>
          <w:rFonts w:eastAsiaTheme="minorHAnsi"/>
        </w:rPr>
        <w:t xml:space="preserve"> Dietary Behaviors of Young Adolescents. </w:t>
      </w:r>
      <w:r w:rsidRPr="002771E6">
        <w:rPr>
          <w:rFonts w:eastAsiaTheme="minorHAnsi"/>
          <w:i/>
          <w:iCs/>
        </w:rPr>
        <w:t>American Journal of Public Health</w:t>
      </w:r>
      <w:r w:rsidRPr="002771E6">
        <w:rPr>
          <w:rFonts w:eastAsiaTheme="minorHAnsi"/>
        </w:rPr>
        <w:t xml:space="preserve">, </w:t>
      </w:r>
      <w:r w:rsidRPr="002771E6">
        <w:rPr>
          <w:rFonts w:eastAsiaTheme="minorHAnsi"/>
          <w:i/>
          <w:iCs/>
        </w:rPr>
        <w:t>93</w:t>
      </w:r>
      <w:r w:rsidRPr="002771E6">
        <w:rPr>
          <w:rFonts w:eastAsiaTheme="minorHAnsi"/>
        </w:rPr>
        <w:t>(7), 1168–1173.</w:t>
      </w:r>
    </w:p>
    <w:p w14:paraId="676DE973"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Kubik</w:t>
      </w:r>
      <w:proofErr w:type="spellEnd"/>
      <w:r w:rsidRPr="002771E6">
        <w:rPr>
          <w:rFonts w:eastAsiaTheme="minorHAnsi"/>
        </w:rPr>
        <w:t xml:space="preserve">, M. Y., Lytle, L. A., &amp; Story, M. (2005). Schoolwide Food Practices Are Associated </w:t>
      </w:r>
      <w:proofErr w:type="gramStart"/>
      <w:r w:rsidRPr="002771E6">
        <w:rPr>
          <w:rFonts w:eastAsiaTheme="minorHAnsi"/>
        </w:rPr>
        <w:t>With</w:t>
      </w:r>
      <w:proofErr w:type="gramEnd"/>
      <w:r w:rsidRPr="002771E6">
        <w:rPr>
          <w:rFonts w:eastAsiaTheme="minorHAnsi"/>
        </w:rPr>
        <w:t xml:space="preserve"> Body Mass Index in Middle School Students. </w:t>
      </w:r>
      <w:r w:rsidRPr="002771E6">
        <w:rPr>
          <w:rFonts w:eastAsiaTheme="minorHAnsi"/>
          <w:i/>
          <w:iCs/>
        </w:rPr>
        <w:t>Archives of Pediatrics &amp; Adolescent Medicine</w:t>
      </w:r>
      <w:r w:rsidRPr="002771E6">
        <w:rPr>
          <w:rFonts w:eastAsiaTheme="minorHAnsi"/>
        </w:rPr>
        <w:t xml:space="preserve">, </w:t>
      </w:r>
      <w:r w:rsidRPr="002771E6">
        <w:rPr>
          <w:rFonts w:eastAsiaTheme="minorHAnsi"/>
          <w:i/>
          <w:iCs/>
        </w:rPr>
        <w:t>159</w:t>
      </w:r>
      <w:r w:rsidRPr="002771E6">
        <w:rPr>
          <w:rFonts w:eastAsiaTheme="minorHAnsi"/>
        </w:rPr>
        <w:t>(12), 1111–1114. https://doi.org/10.1001/archpedi.159.12.1111</w:t>
      </w:r>
    </w:p>
    <w:p w14:paraId="7EA1CA7F"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Lapuente</w:t>
      </w:r>
      <w:proofErr w:type="spellEnd"/>
      <w:r w:rsidRPr="002771E6">
        <w:rPr>
          <w:rFonts w:eastAsiaTheme="minorHAnsi"/>
        </w:rPr>
        <w:t xml:space="preserve">, M., </w:t>
      </w:r>
      <w:proofErr w:type="spellStart"/>
      <w:r w:rsidRPr="002771E6">
        <w:rPr>
          <w:rFonts w:eastAsiaTheme="minorHAnsi"/>
        </w:rPr>
        <w:t>Estruch</w:t>
      </w:r>
      <w:proofErr w:type="spellEnd"/>
      <w:r w:rsidRPr="002771E6">
        <w:rPr>
          <w:rFonts w:eastAsiaTheme="minorHAnsi"/>
        </w:rPr>
        <w:t xml:space="preserve">, R., Shahbaz, M., &amp; Casas, R. (2019). Relation of Fruits and Vegetables with Major Cardiometabolic Risk Factors, Markers of Oxidation, and Inflammation. </w:t>
      </w:r>
      <w:r w:rsidRPr="002771E6">
        <w:rPr>
          <w:rFonts w:eastAsiaTheme="minorHAnsi"/>
          <w:i/>
          <w:iCs/>
        </w:rPr>
        <w:t>Nutrients</w:t>
      </w:r>
      <w:r w:rsidRPr="002771E6">
        <w:rPr>
          <w:rFonts w:eastAsiaTheme="minorHAnsi"/>
        </w:rPr>
        <w:t xml:space="preserve">, </w:t>
      </w:r>
      <w:r w:rsidRPr="002771E6">
        <w:rPr>
          <w:rFonts w:eastAsiaTheme="minorHAnsi"/>
          <w:i/>
          <w:iCs/>
        </w:rPr>
        <w:t>11</w:t>
      </w:r>
      <w:r w:rsidRPr="002771E6">
        <w:rPr>
          <w:rFonts w:eastAsiaTheme="minorHAnsi"/>
        </w:rPr>
        <w:t>(10), 2381. https://doi.org/10.3390/nu11102381</w:t>
      </w:r>
    </w:p>
    <w:p w14:paraId="1FE275A8"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Lichter</w:t>
      </w:r>
      <w:proofErr w:type="spellEnd"/>
      <w:r w:rsidRPr="002771E6">
        <w:rPr>
          <w:rFonts w:eastAsiaTheme="minorHAnsi"/>
        </w:rPr>
        <w:t xml:space="preserve">, D. T. (2012). Immigration and the New Racial Diversity in Rural America. </w:t>
      </w:r>
      <w:r w:rsidRPr="002771E6">
        <w:rPr>
          <w:rFonts w:eastAsiaTheme="minorHAnsi"/>
          <w:i/>
          <w:iCs/>
        </w:rPr>
        <w:t>Rural Sociology</w:t>
      </w:r>
      <w:r w:rsidRPr="002771E6">
        <w:rPr>
          <w:rFonts w:eastAsiaTheme="minorHAnsi"/>
        </w:rPr>
        <w:t xml:space="preserve">, </w:t>
      </w:r>
      <w:r w:rsidRPr="002771E6">
        <w:rPr>
          <w:rFonts w:eastAsiaTheme="minorHAnsi"/>
          <w:i/>
          <w:iCs/>
        </w:rPr>
        <w:t>77</w:t>
      </w:r>
      <w:r w:rsidRPr="002771E6">
        <w:rPr>
          <w:rFonts w:eastAsiaTheme="minorHAnsi"/>
        </w:rPr>
        <w:t>(1), 3–35. https://doi.org/10.1111/j.1549-0831.2012.00070.x</w:t>
      </w:r>
    </w:p>
    <w:p w14:paraId="4DC869E6"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Lin, Y.-C., &amp; Fly, A. D. (2016). USDA Fresh Fruit and Vegetable Program Is More Effective in Town and Rural Schools Than Those in More Populated Communities. </w:t>
      </w:r>
      <w:r w:rsidRPr="002771E6">
        <w:rPr>
          <w:rFonts w:eastAsiaTheme="minorHAnsi"/>
          <w:i/>
          <w:iCs/>
        </w:rPr>
        <w:t>The Journal of School Health</w:t>
      </w:r>
      <w:r w:rsidRPr="002771E6">
        <w:rPr>
          <w:rFonts w:eastAsiaTheme="minorHAnsi"/>
        </w:rPr>
        <w:t xml:space="preserve">, </w:t>
      </w:r>
      <w:r w:rsidRPr="002771E6">
        <w:rPr>
          <w:rFonts w:eastAsiaTheme="minorHAnsi"/>
          <w:i/>
          <w:iCs/>
        </w:rPr>
        <w:t>86</w:t>
      </w:r>
      <w:r w:rsidRPr="002771E6">
        <w:rPr>
          <w:rFonts w:eastAsiaTheme="minorHAnsi"/>
        </w:rPr>
        <w:t>(11), 769–777. https://doi.org/10.1111/josh.12432</w:t>
      </w:r>
    </w:p>
    <w:p w14:paraId="1C937B6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Liu J, Bennett KJ, Harun N, &amp; Probst JC. (2008). Urban-rural differences in overweight status and physical inactivity among US children aged 10-17 years. </w:t>
      </w:r>
      <w:r w:rsidRPr="002771E6">
        <w:rPr>
          <w:rFonts w:eastAsiaTheme="minorHAnsi"/>
          <w:i/>
          <w:iCs/>
        </w:rPr>
        <w:t>The Journal of Rural Health</w:t>
      </w:r>
      <w:r w:rsidRPr="002771E6">
        <w:rPr>
          <w:rFonts w:eastAsiaTheme="minorHAnsi"/>
        </w:rPr>
        <w:t xml:space="preserve">, </w:t>
      </w:r>
      <w:r w:rsidRPr="002771E6">
        <w:rPr>
          <w:rFonts w:eastAsiaTheme="minorHAnsi"/>
          <w:i/>
          <w:iCs/>
        </w:rPr>
        <w:t>24</w:t>
      </w:r>
      <w:r w:rsidRPr="002771E6">
        <w:rPr>
          <w:rFonts w:eastAsiaTheme="minorHAnsi"/>
        </w:rPr>
        <w:t>(4), 407–415. https://doi.org/doi: 10.1111/j.1748-0361.2008.</w:t>
      </w:r>
      <w:proofErr w:type="gramStart"/>
      <w:r w:rsidRPr="002771E6">
        <w:rPr>
          <w:rFonts w:eastAsiaTheme="minorHAnsi"/>
        </w:rPr>
        <w:t>00188.x.</w:t>
      </w:r>
      <w:proofErr w:type="gramEnd"/>
    </w:p>
    <w:p w14:paraId="60F269B2"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lastRenderedPageBreak/>
        <w:t xml:space="preserve">Liu, J.-H., Jones, S. J., Sun, H., Probst, J. C., Merchant, A. T., &amp; </w:t>
      </w:r>
      <w:proofErr w:type="spellStart"/>
      <w:r w:rsidRPr="002771E6">
        <w:rPr>
          <w:rFonts w:eastAsiaTheme="minorHAnsi"/>
        </w:rPr>
        <w:t>Cavicchia</w:t>
      </w:r>
      <w:proofErr w:type="spellEnd"/>
      <w:r w:rsidRPr="002771E6">
        <w:rPr>
          <w:rFonts w:eastAsiaTheme="minorHAnsi"/>
        </w:rPr>
        <w:t xml:space="preserve">, P. (2012). Diet, Physical Activity, and Sedentary Behaviors as Risk Factors for Childhood Obesity: An Urban and Rural Comparison. </w:t>
      </w:r>
      <w:r w:rsidRPr="002771E6">
        <w:rPr>
          <w:rFonts w:eastAsiaTheme="minorHAnsi"/>
          <w:i/>
          <w:iCs/>
        </w:rPr>
        <w:t>Childhood Obesity</w:t>
      </w:r>
      <w:r w:rsidRPr="002771E6">
        <w:rPr>
          <w:rFonts w:eastAsiaTheme="minorHAnsi"/>
        </w:rPr>
        <w:t xml:space="preserve">, </w:t>
      </w:r>
      <w:r w:rsidRPr="002771E6">
        <w:rPr>
          <w:rFonts w:eastAsiaTheme="minorHAnsi"/>
          <w:i/>
          <w:iCs/>
        </w:rPr>
        <w:t>8</w:t>
      </w:r>
      <w:r w:rsidRPr="002771E6">
        <w:rPr>
          <w:rFonts w:eastAsiaTheme="minorHAnsi"/>
        </w:rPr>
        <w:t>(5). https://www.ncbi.nlm.nih.gov/pubmed/23061499</w:t>
      </w:r>
    </w:p>
    <w:p w14:paraId="4ECDC9D9"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Locale Current</w:t>
      </w:r>
      <w:r w:rsidRPr="002771E6">
        <w:rPr>
          <w:rFonts w:eastAsiaTheme="minorHAnsi"/>
        </w:rPr>
        <w:t>. (2019, May 9). http://data-nces.opendata.arcgis.com/</w:t>
      </w:r>
    </w:p>
    <w:p w14:paraId="47C57128"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Locale Lookup</w:t>
      </w:r>
      <w:r w:rsidRPr="002771E6">
        <w:rPr>
          <w:rFonts w:eastAsiaTheme="minorHAnsi"/>
        </w:rPr>
        <w:t>. (n.d.). Retrieved November 11, 2019, from https://nces.ed.gov/programs/maped/LocaleLookup/</w:t>
      </w:r>
    </w:p>
    <w:p w14:paraId="7C92F7E0"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i/>
          <w:iCs/>
        </w:rPr>
        <w:t>Locale_Boundaries</w:t>
      </w:r>
      <w:proofErr w:type="spellEnd"/>
      <w:r w:rsidRPr="002771E6">
        <w:rPr>
          <w:rFonts w:eastAsiaTheme="minorHAnsi"/>
          <w:i/>
          <w:iCs/>
        </w:rPr>
        <w:t>/</w:t>
      </w:r>
      <w:proofErr w:type="spellStart"/>
      <w:r w:rsidRPr="002771E6">
        <w:rPr>
          <w:rFonts w:eastAsiaTheme="minorHAnsi"/>
          <w:i/>
          <w:iCs/>
        </w:rPr>
        <w:t>Locale_Current</w:t>
      </w:r>
      <w:proofErr w:type="spellEnd"/>
      <w:r w:rsidRPr="002771E6">
        <w:rPr>
          <w:rFonts w:eastAsiaTheme="minorHAnsi"/>
          <w:i/>
          <w:iCs/>
        </w:rPr>
        <w:t xml:space="preserve"> (</w:t>
      </w:r>
      <w:proofErr w:type="spellStart"/>
      <w:r w:rsidRPr="002771E6">
        <w:rPr>
          <w:rFonts w:eastAsiaTheme="minorHAnsi"/>
          <w:i/>
          <w:iCs/>
        </w:rPr>
        <w:t>MapServer</w:t>
      </w:r>
      <w:proofErr w:type="spellEnd"/>
      <w:r w:rsidRPr="002771E6">
        <w:rPr>
          <w:rFonts w:eastAsiaTheme="minorHAnsi"/>
          <w:i/>
          <w:iCs/>
        </w:rPr>
        <w:t>)</w:t>
      </w:r>
      <w:r w:rsidRPr="002771E6">
        <w:rPr>
          <w:rFonts w:eastAsiaTheme="minorHAnsi"/>
        </w:rPr>
        <w:t>. (n.d.). Retrieved November 18, 2019, from https://nces.ed.gov/opengis/rest/services/Locale_Boundaries/Locale_Current/MapServer</w:t>
      </w:r>
    </w:p>
    <w:p w14:paraId="2D3C3F3E"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Lutfiyya</w:t>
      </w:r>
      <w:proofErr w:type="spellEnd"/>
      <w:r w:rsidRPr="002771E6">
        <w:rPr>
          <w:rFonts w:eastAsiaTheme="minorHAnsi"/>
        </w:rPr>
        <w:t>, M. N., Lipsky, M. S., Wisdom-</w:t>
      </w:r>
      <w:proofErr w:type="spellStart"/>
      <w:r w:rsidRPr="002771E6">
        <w:rPr>
          <w:rFonts w:eastAsiaTheme="minorHAnsi"/>
        </w:rPr>
        <w:t>Behounek</w:t>
      </w:r>
      <w:proofErr w:type="spellEnd"/>
      <w:r w:rsidRPr="002771E6">
        <w:rPr>
          <w:rFonts w:eastAsiaTheme="minorHAnsi"/>
        </w:rPr>
        <w:t xml:space="preserve">, J., &amp; </w:t>
      </w:r>
      <w:proofErr w:type="spellStart"/>
      <w:r w:rsidRPr="002771E6">
        <w:rPr>
          <w:rFonts w:eastAsiaTheme="minorHAnsi"/>
        </w:rPr>
        <w:t>Inpanbutr-Martinkus</w:t>
      </w:r>
      <w:proofErr w:type="spellEnd"/>
      <w:r w:rsidRPr="002771E6">
        <w:rPr>
          <w:rFonts w:eastAsiaTheme="minorHAnsi"/>
        </w:rPr>
        <w:t xml:space="preserve">, M. (2007). Is Rural Residency a Risk Factor for Overweight and Obesity for U.S. Children? </w:t>
      </w:r>
      <w:r w:rsidRPr="002771E6">
        <w:rPr>
          <w:rFonts w:eastAsiaTheme="minorHAnsi"/>
          <w:i/>
          <w:iCs/>
        </w:rPr>
        <w:t>Obesity</w:t>
      </w:r>
      <w:r w:rsidRPr="002771E6">
        <w:rPr>
          <w:rFonts w:eastAsiaTheme="minorHAnsi"/>
        </w:rPr>
        <w:t xml:space="preserve">, </w:t>
      </w:r>
      <w:r w:rsidRPr="002771E6">
        <w:rPr>
          <w:rFonts w:eastAsiaTheme="minorHAnsi"/>
          <w:i/>
          <w:iCs/>
        </w:rPr>
        <w:t>15</w:t>
      </w:r>
      <w:r w:rsidRPr="002771E6">
        <w:rPr>
          <w:rFonts w:eastAsiaTheme="minorHAnsi"/>
        </w:rPr>
        <w:t>(9), 2348–2356. https://doi.org/10.1038/oby.2007.278</w:t>
      </w:r>
    </w:p>
    <w:p w14:paraId="7B52F287"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Merlo, C. L. (2016). Differences in Food and Beverage Marketing Policies and Practices in US School Districts, by Demographic Characteristics of School Districts, 2012. </w:t>
      </w:r>
      <w:r w:rsidRPr="002771E6">
        <w:rPr>
          <w:rFonts w:eastAsiaTheme="minorHAnsi"/>
          <w:i/>
          <w:iCs/>
        </w:rPr>
        <w:t>Preventing Chronic Disease</w:t>
      </w:r>
      <w:r w:rsidRPr="002771E6">
        <w:rPr>
          <w:rFonts w:eastAsiaTheme="minorHAnsi"/>
        </w:rPr>
        <w:t xml:space="preserve">, </w:t>
      </w:r>
      <w:r w:rsidRPr="002771E6">
        <w:rPr>
          <w:rFonts w:eastAsiaTheme="minorHAnsi"/>
          <w:i/>
          <w:iCs/>
        </w:rPr>
        <w:t>13</w:t>
      </w:r>
      <w:r w:rsidRPr="002771E6">
        <w:rPr>
          <w:rFonts w:eastAsiaTheme="minorHAnsi"/>
        </w:rPr>
        <w:t>. https://doi.org/10.5888/pcd13.160163</w:t>
      </w:r>
    </w:p>
    <w:p w14:paraId="382F3069"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Micha, R., </w:t>
      </w:r>
      <w:proofErr w:type="spellStart"/>
      <w:r w:rsidRPr="002771E6">
        <w:rPr>
          <w:rFonts w:eastAsiaTheme="minorHAnsi"/>
        </w:rPr>
        <w:t>Karageorgou</w:t>
      </w:r>
      <w:proofErr w:type="spellEnd"/>
      <w:r w:rsidRPr="002771E6">
        <w:rPr>
          <w:rFonts w:eastAsiaTheme="minorHAnsi"/>
        </w:rPr>
        <w:t xml:space="preserve">, D., </w:t>
      </w:r>
      <w:proofErr w:type="spellStart"/>
      <w:r w:rsidRPr="002771E6">
        <w:rPr>
          <w:rFonts w:eastAsiaTheme="minorHAnsi"/>
        </w:rPr>
        <w:t>Bakogianni</w:t>
      </w:r>
      <w:proofErr w:type="spellEnd"/>
      <w:r w:rsidRPr="002771E6">
        <w:rPr>
          <w:rFonts w:eastAsiaTheme="minorHAnsi"/>
        </w:rPr>
        <w:t xml:space="preserve">, I., </w:t>
      </w:r>
      <w:proofErr w:type="spellStart"/>
      <w:r w:rsidRPr="002771E6">
        <w:rPr>
          <w:rFonts w:eastAsiaTheme="minorHAnsi"/>
        </w:rPr>
        <w:t>Trichia</w:t>
      </w:r>
      <w:proofErr w:type="spellEnd"/>
      <w:r w:rsidRPr="002771E6">
        <w:rPr>
          <w:rFonts w:eastAsiaTheme="minorHAnsi"/>
        </w:rPr>
        <w:t xml:space="preserve">, E., </w:t>
      </w:r>
      <w:proofErr w:type="spellStart"/>
      <w:r w:rsidRPr="002771E6">
        <w:rPr>
          <w:rFonts w:eastAsiaTheme="minorHAnsi"/>
        </w:rPr>
        <w:t>Whitsel</w:t>
      </w:r>
      <w:proofErr w:type="spellEnd"/>
      <w:r w:rsidRPr="002771E6">
        <w:rPr>
          <w:rFonts w:eastAsiaTheme="minorHAnsi"/>
        </w:rPr>
        <w:t xml:space="preserve">, L. P., Story, M., </w:t>
      </w:r>
      <w:proofErr w:type="spellStart"/>
      <w:r w:rsidRPr="002771E6">
        <w:rPr>
          <w:rFonts w:eastAsiaTheme="minorHAnsi"/>
        </w:rPr>
        <w:t>Peñalvo</w:t>
      </w:r>
      <w:proofErr w:type="spellEnd"/>
      <w:r w:rsidRPr="002771E6">
        <w:rPr>
          <w:rFonts w:eastAsiaTheme="minorHAnsi"/>
        </w:rPr>
        <w:t xml:space="preserve">, J. L., &amp; </w:t>
      </w:r>
      <w:proofErr w:type="spellStart"/>
      <w:r w:rsidRPr="002771E6">
        <w:rPr>
          <w:rFonts w:eastAsiaTheme="minorHAnsi"/>
        </w:rPr>
        <w:t>Mozaffarian</w:t>
      </w:r>
      <w:proofErr w:type="spellEnd"/>
      <w:r w:rsidRPr="002771E6">
        <w:rPr>
          <w:rFonts w:eastAsiaTheme="minorHAnsi"/>
        </w:rPr>
        <w:t xml:space="preserve">, D. (2018). Effectiveness of school food environment policies on children’s dietary behaviors: A systematic review and meta-analysis. </w:t>
      </w:r>
      <w:proofErr w:type="spellStart"/>
      <w:r w:rsidRPr="002771E6">
        <w:rPr>
          <w:rFonts w:eastAsiaTheme="minorHAnsi"/>
          <w:i/>
          <w:iCs/>
        </w:rPr>
        <w:t>PLoS</w:t>
      </w:r>
      <w:proofErr w:type="spellEnd"/>
      <w:r w:rsidRPr="002771E6">
        <w:rPr>
          <w:rFonts w:eastAsiaTheme="minorHAnsi"/>
          <w:i/>
          <w:iCs/>
        </w:rPr>
        <w:t xml:space="preserve"> ONE</w:t>
      </w:r>
      <w:r w:rsidRPr="002771E6">
        <w:rPr>
          <w:rFonts w:eastAsiaTheme="minorHAnsi"/>
        </w:rPr>
        <w:t xml:space="preserve">, </w:t>
      </w:r>
      <w:r w:rsidRPr="002771E6">
        <w:rPr>
          <w:rFonts w:eastAsiaTheme="minorHAnsi"/>
          <w:i/>
          <w:iCs/>
        </w:rPr>
        <w:t>13</w:t>
      </w:r>
      <w:r w:rsidRPr="002771E6">
        <w:rPr>
          <w:rFonts w:eastAsiaTheme="minorHAnsi"/>
        </w:rPr>
        <w:t>(3). https://doi.org/10.1371/journal.pone.0194555</w:t>
      </w:r>
    </w:p>
    <w:p w14:paraId="0561004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More Low-Income Students Receive Free School Meals in the 2018–2019 School Year Through Community Eligibility. (n.d.). </w:t>
      </w:r>
      <w:r w:rsidRPr="002771E6">
        <w:rPr>
          <w:rFonts w:eastAsiaTheme="minorHAnsi"/>
          <w:i/>
          <w:iCs/>
        </w:rPr>
        <w:t>Food Research &amp; Action Center</w:t>
      </w:r>
      <w:r w:rsidRPr="002771E6">
        <w:rPr>
          <w:rFonts w:eastAsiaTheme="minorHAnsi"/>
        </w:rPr>
        <w:t>. Retrieved October 26, 2019, from https://frac.org/news/more-low-income-students-receive-free-school-meals-in-the-2018-2019-school-year-through-community-eligibility</w:t>
      </w:r>
    </w:p>
    <w:p w14:paraId="7554F00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Nanney MS, et al. (2013). Rural Disparities in the Distribution of Policies that Support Healthy Eating in US Secondary Schools. </w:t>
      </w:r>
      <w:r w:rsidRPr="002771E6">
        <w:rPr>
          <w:rFonts w:eastAsiaTheme="minorHAnsi"/>
          <w:i/>
          <w:iCs/>
        </w:rPr>
        <w:t>Journal of the Academy of Nutrition and Dietetics</w:t>
      </w:r>
      <w:r w:rsidRPr="002771E6">
        <w:rPr>
          <w:rFonts w:eastAsiaTheme="minorHAnsi"/>
        </w:rPr>
        <w:t xml:space="preserve">, </w:t>
      </w:r>
      <w:r w:rsidRPr="002771E6">
        <w:rPr>
          <w:rFonts w:eastAsiaTheme="minorHAnsi"/>
          <w:i/>
          <w:iCs/>
        </w:rPr>
        <w:t>113</w:t>
      </w:r>
      <w:r w:rsidRPr="002771E6">
        <w:rPr>
          <w:rFonts w:eastAsiaTheme="minorHAnsi"/>
        </w:rPr>
        <w:t>(8), 1062–1068. https://doi.org/10.1016/j.jand.2013.04.021</w:t>
      </w:r>
    </w:p>
    <w:p w14:paraId="5689DC0B"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National Academies of Sciences, E., Division, H. and M., Practice, B. on P. H. and P. H., Equity, R. on the P. of H., &amp; Improvement, R. on P. H. (2018). </w:t>
      </w:r>
      <w:r w:rsidRPr="002771E6">
        <w:rPr>
          <w:rFonts w:eastAsiaTheme="minorHAnsi"/>
          <w:i/>
          <w:iCs/>
        </w:rPr>
        <w:t>Potential Challenges and Opportunities in Rural Communities</w:t>
      </w:r>
      <w:r w:rsidRPr="002771E6">
        <w:rPr>
          <w:rFonts w:eastAsiaTheme="minorHAnsi"/>
        </w:rPr>
        <w:t>. National Academies Press (US). https://www.ncbi.nlm.nih.gov/books/NBK531871/</w:t>
      </w:r>
    </w:p>
    <w:p w14:paraId="01CB6A31"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lastRenderedPageBreak/>
        <w:t>National School Lunch Program | USDA-FNS</w:t>
      </w:r>
      <w:r w:rsidRPr="002771E6">
        <w:rPr>
          <w:rFonts w:eastAsiaTheme="minorHAnsi"/>
        </w:rPr>
        <w:t>. (n.d.). Retrieved November 11, 2019, from https://www.fns.usda.gov/nslp</w:t>
      </w:r>
    </w:p>
    <w:p w14:paraId="73B58542"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Newman, C. (2013, April). The Food Costs of Healthier School Lunches. </w:t>
      </w:r>
      <w:r w:rsidRPr="002771E6">
        <w:rPr>
          <w:rFonts w:eastAsiaTheme="minorHAnsi"/>
          <w:i/>
          <w:iCs/>
        </w:rPr>
        <w:t>Amber Waves; Washington</w:t>
      </w:r>
      <w:r w:rsidRPr="002771E6">
        <w:rPr>
          <w:rFonts w:eastAsiaTheme="minorHAnsi"/>
        </w:rPr>
        <w:t>, 15–17.</w:t>
      </w:r>
    </w:p>
    <w:p w14:paraId="15C61C4F"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Nutrition Standards in the National School Lunch and School Breakfast Programs</w:t>
      </w:r>
      <w:r w:rsidRPr="002771E6">
        <w:rPr>
          <w:rFonts w:eastAsiaTheme="minorHAnsi"/>
        </w:rPr>
        <w:t>. (2012, January 26). Federal Register. https://www.federalregister.gov/documents/2012/01/26/2012-1010/nutrition-standards-in-the-national-school-lunch-and-school-breakfast-programs</w:t>
      </w:r>
    </w:p>
    <w:p w14:paraId="6C38B952"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Ollinger</w:t>
      </w:r>
      <w:proofErr w:type="spellEnd"/>
      <w:r w:rsidRPr="002771E6">
        <w:rPr>
          <w:rFonts w:eastAsiaTheme="minorHAnsi"/>
        </w:rPr>
        <w:t xml:space="preserve">, M., &amp; Guthrie, J. (2015). </w:t>
      </w:r>
      <w:r w:rsidRPr="002771E6">
        <w:rPr>
          <w:rFonts w:eastAsiaTheme="minorHAnsi"/>
          <w:i/>
          <w:iCs/>
        </w:rPr>
        <w:t>Economies of Scale, the Lunch-Breakfast Ratio, and the Cost of USDA School Breakfasts and Lunches</w:t>
      </w:r>
      <w:r w:rsidRPr="002771E6">
        <w:rPr>
          <w:rFonts w:eastAsiaTheme="minorHAnsi"/>
        </w:rPr>
        <w:t xml:space="preserve"> (No. 196; p. 51). United States Department of Agriculture. https://www.ers.usda.gov/webdocs/publications/45438/54357_err-196.pdf</w:t>
      </w:r>
    </w:p>
    <w:p w14:paraId="572A6896"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Pokorney</w:t>
      </w:r>
      <w:proofErr w:type="spellEnd"/>
      <w:r w:rsidRPr="002771E6">
        <w:rPr>
          <w:rFonts w:eastAsiaTheme="minorHAnsi"/>
        </w:rPr>
        <w:t xml:space="preserve">, P. E., Chandran, A., &amp; Long, M. W. (2019). Impact of the Community Eligibility Provision on meal counts and participation in Pennsylvania and Maryland National School Lunch Programs. </w:t>
      </w:r>
      <w:r w:rsidRPr="002771E6">
        <w:rPr>
          <w:rFonts w:eastAsiaTheme="minorHAnsi"/>
          <w:i/>
          <w:iCs/>
        </w:rPr>
        <w:t>Public Health Nutrition</w:t>
      </w:r>
      <w:r w:rsidRPr="002771E6">
        <w:rPr>
          <w:rFonts w:eastAsiaTheme="minorHAnsi"/>
        </w:rPr>
        <w:t>, 1–7. https://doi.org/10.1017/S1368980019002246</w:t>
      </w:r>
    </w:p>
    <w:p w14:paraId="10FB2E9E"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Popat</w:t>
      </w:r>
      <w:proofErr w:type="spellEnd"/>
      <w:r w:rsidRPr="002771E6">
        <w:rPr>
          <w:rFonts w:eastAsiaTheme="minorHAnsi"/>
        </w:rPr>
        <w:t xml:space="preserve">, S. (2014). </w:t>
      </w:r>
      <w:r w:rsidRPr="002771E6">
        <w:rPr>
          <w:rFonts w:eastAsiaTheme="minorHAnsi"/>
          <w:i/>
          <w:iCs/>
        </w:rPr>
        <w:t>The 2014 Update of the Rural-Urban Chartbook</w:t>
      </w:r>
      <w:r w:rsidRPr="002771E6">
        <w:rPr>
          <w:rFonts w:eastAsiaTheme="minorHAnsi"/>
        </w:rPr>
        <w:t>. 153.</w:t>
      </w:r>
    </w:p>
    <w:p w14:paraId="0F381B00"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Powell, L. M., Slater, S., </w:t>
      </w:r>
      <w:proofErr w:type="spellStart"/>
      <w:r w:rsidRPr="002771E6">
        <w:rPr>
          <w:rFonts w:eastAsiaTheme="minorHAnsi"/>
        </w:rPr>
        <w:t>Mirtcheva</w:t>
      </w:r>
      <w:proofErr w:type="spellEnd"/>
      <w:r w:rsidRPr="002771E6">
        <w:rPr>
          <w:rFonts w:eastAsiaTheme="minorHAnsi"/>
        </w:rPr>
        <w:t xml:space="preserve">, D., Bao, Y., &amp; </w:t>
      </w:r>
      <w:proofErr w:type="spellStart"/>
      <w:r w:rsidRPr="002771E6">
        <w:rPr>
          <w:rFonts w:eastAsiaTheme="minorHAnsi"/>
        </w:rPr>
        <w:t>Chaloupka</w:t>
      </w:r>
      <w:proofErr w:type="spellEnd"/>
      <w:r w:rsidRPr="002771E6">
        <w:rPr>
          <w:rFonts w:eastAsiaTheme="minorHAnsi"/>
        </w:rPr>
        <w:t xml:space="preserve">, F. J. (2007). Food store availability and neighborhood characteristics in the United States. </w:t>
      </w:r>
      <w:r w:rsidRPr="002771E6">
        <w:rPr>
          <w:rFonts w:eastAsiaTheme="minorHAnsi"/>
          <w:i/>
          <w:iCs/>
        </w:rPr>
        <w:t>Preventive Medicine</w:t>
      </w:r>
      <w:r w:rsidRPr="002771E6">
        <w:rPr>
          <w:rFonts w:eastAsiaTheme="minorHAnsi"/>
        </w:rPr>
        <w:t xml:space="preserve">, </w:t>
      </w:r>
      <w:r w:rsidRPr="002771E6">
        <w:rPr>
          <w:rFonts w:eastAsiaTheme="minorHAnsi"/>
          <w:i/>
          <w:iCs/>
        </w:rPr>
        <w:t>44</w:t>
      </w:r>
      <w:r w:rsidRPr="002771E6">
        <w:rPr>
          <w:rFonts w:eastAsiaTheme="minorHAnsi"/>
        </w:rPr>
        <w:t>(3), 189–195. https://doi.org/10.1016/j.ypmed.2006.08.008</w:t>
      </w:r>
    </w:p>
    <w:p w14:paraId="767079E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Ratcliffe, M., </w:t>
      </w:r>
      <w:proofErr w:type="spellStart"/>
      <w:r w:rsidRPr="002771E6">
        <w:rPr>
          <w:rFonts w:eastAsiaTheme="minorHAnsi"/>
        </w:rPr>
        <w:t>Burd</w:t>
      </w:r>
      <w:proofErr w:type="spellEnd"/>
      <w:r w:rsidRPr="002771E6">
        <w:rPr>
          <w:rFonts w:eastAsiaTheme="minorHAnsi"/>
        </w:rPr>
        <w:t xml:space="preserve">, C., Holder, K., &amp; Fields, A. (2016). </w:t>
      </w:r>
      <w:r w:rsidRPr="002771E6">
        <w:rPr>
          <w:rFonts w:eastAsiaTheme="minorHAnsi"/>
          <w:i/>
          <w:iCs/>
        </w:rPr>
        <w:t>Defining Rural at the U.S. Census Bureau</w:t>
      </w:r>
      <w:r w:rsidRPr="002771E6">
        <w:rPr>
          <w:rFonts w:eastAsiaTheme="minorHAnsi"/>
        </w:rPr>
        <w:t xml:space="preserve"> (p. 8). U.S. Census Bureau. https://www.census.gov/content/dam/Census/library/publications/2016/acs/acsgeo-1.pdf</w:t>
      </w:r>
    </w:p>
    <w:p w14:paraId="5402A2BC"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Rogus</w:t>
      </w:r>
      <w:proofErr w:type="spellEnd"/>
      <w:r w:rsidRPr="002771E6">
        <w:rPr>
          <w:rFonts w:eastAsiaTheme="minorHAnsi"/>
        </w:rPr>
        <w:t xml:space="preserve">, S., Guthrie, J., &amp; Ralston, K. (2018). Characteristics of School Districts Offering Free School Meals to All Students Through the Community Eligibility Provision of the National School Lunch Program. </w:t>
      </w:r>
      <w:r w:rsidRPr="002771E6">
        <w:rPr>
          <w:rFonts w:eastAsiaTheme="minorHAnsi"/>
          <w:i/>
          <w:iCs/>
        </w:rPr>
        <w:t>Economic Research Report Number 255</w:t>
      </w:r>
      <w:r w:rsidRPr="002771E6">
        <w:rPr>
          <w:rFonts w:eastAsiaTheme="minorHAnsi"/>
        </w:rPr>
        <w:t>. https://www.ers.usda.gov/webdocs/publications/89948/err-255.pdf?v=7184.1</w:t>
      </w:r>
    </w:p>
    <w:p w14:paraId="0429E922"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Rural America Undergoing a Diversity of Demographic Change – Population Reference Bureau</w:t>
      </w:r>
      <w:r w:rsidRPr="002771E6">
        <w:rPr>
          <w:rFonts w:eastAsiaTheme="minorHAnsi"/>
        </w:rPr>
        <w:t>. (n.d.). Retrieved December 1, 2019, from https://www.prb.org/ruralamericaundergoingadiversityofdemographicchange/</w:t>
      </w:r>
    </w:p>
    <w:p w14:paraId="56E160D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Sánchez, V., Hale, R., Andrews, M., Cruz, Y., Bettencourt, V., Wexler, P., &amp; </w:t>
      </w:r>
      <w:proofErr w:type="spellStart"/>
      <w:r w:rsidRPr="002771E6">
        <w:rPr>
          <w:rFonts w:eastAsiaTheme="minorHAnsi"/>
        </w:rPr>
        <w:t>Halasan</w:t>
      </w:r>
      <w:proofErr w:type="spellEnd"/>
      <w:r w:rsidRPr="002771E6">
        <w:rPr>
          <w:rFonts w:eastAsiaTheme="minorHAnsi"/>
        </w:rPr>
        <w:t xml:space="preserve">, C. (2014). School wellness policy implementation: Insights and recommendations </w:t>
      </w:r>
      <w:r w:rsidRPr="002771E6">
        <w:rPr>
          <w:rFonts w:eastAsiaTheme="minorHAnsi"/>
        </w:rPr>
        <w:lastRenderedPageBreak/>
        <w:t xml:space="preserve">from two rural school districts. </w:t>
      </w:r>
      <w:r w:rsidRPr="002771E6">
        <w:rPr>
          <w:rFonts w:eastAsiaTheme="minorHAnsi"/>
          <w:i/>
          <w:iCs/>
        </w:rPr>
        <w:t>Health Promotion Practice</w:t>
      </w:r>
      <w:r w:rsidRPr="002771E6">
        <w:rPr>
          <w:rFonts w:eastAsiaTheme="minorHAnsi"/>
        </w:rPr>
        <w:t xml:space="preserve">, </w:t>
      </w:r>
      <w:r w:rsidRPr="002771E6">
        <w:rPr>
          <w:rFonts w:eastAsiaTheme="minorHAnsi"/>
          <w:i/>
          <w:iCs/>
        </w:rPr>
        <w:t>15</w:t>
      </w:r>
      <w:r w:rsidRPr="002771E6">
        <w:rPr>
          <w:rFonts w:eastAsiaTheme="minorHAnsi"/>
        </w:rPr>
        <w:t>(3), 340–348. https://doi.org/10.1177/1524839912450878</w:t>
      </w:r>
    </w:p>
    <w:p w14:paraId="1F4E023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Schneider, L. M., </w:t>
      </w:r>
      <w:proofErr w:type="spellStart"/>
      <w:r w:rsidRPr="002771E6">
        <w:rPr>
          <w:rFonts w:eastAsiaTheme="minorHAnsi"/>
        </w:rPr>
        <w:t>Schermbeck</w:t>
      </w:r>
      <w:proofErr w:type="spellEnd"/>
      <w:r w:rsidRPr="002771E6">
        <w:rPr>
          <w:rFonts w:eastAsiaTheme="minorHAnsi"/>
        </w:rPr>
        <w:t xml:space="preserve">, R. M., </w:t>
      </w:r>
      <w:proofErr w:type="spellStart"/>
      <w:r w:rsidRPr="002771E6">
        <w:rPr>
          <w:rFonts w:eastAsiaTheme="minorHAnsi"/>
        </w:rPr>
        <w:t>Chriqui</w:t>
      </w:r>
      <w:proofErr w:type="spellEnd"/>
      <w:r w:rsidRPr="002771E6">
        <w:rPr>
          <w:rFonts w:eastAsiaTheme="minorHAnsi"/>
        </w:rPr>
        <w:t xml:space="preserve">, J. F., &amp; </w:t>
      </w:r>
      <w:proofErr w:type="spellStart"/>
      <w:r w:rsidRPr="002771E6">
        <w:rPr>
          <w:rFonts w:eastAsiaTheme="minorHAnsi"/>
        </w:rPr>
        <w:t>Chaloupka</w:t>
      </w:r>
      <w:proofErr w:type="spellEnd"/>
      <w:r w:rsidRPr="002771E6">
        <w:rPr>
          <w:rFonts w:eastAsiaTheme="minorHAnsi"/>
        </w:rPr>
        <w:t xml:space="preserve">, F. J. (2012). The Extent to Which School District Competitive Food and Beverage Policies Align with the 2010 Dietary Guidelines for Americans: Implications for Federal Regulations. </w:t>
      </w:r>
      <w:r w:rsidRPr="002771E6">
        <w:rPr>
          <w:rFonts w:eastAsiaTheme="minorHAnsi"/>
          <w:i/>
          <w:iCs/>
        </w:rPr>
        <w:t>Journal of the Academy of Nutrition and Dietetics</w:t>
      </w:r>
      <w:r w:rsidRPr="002771E6">
        <w:rPr>
          <w:rFonts w:eastAsiaTheme="minorHAnsi"/>
        </w:rPr>
        <w:t xml:space="preserve">, </w:t>
      </w:r>
      <w:r w:rsidRPr="002771E6">
        <w:rPr>
          <w:rFonts w:eastAsiaTheme="minorHAnsi"/>
          <w:i/>
          <w:iCs/>
        </w:rPr>
        <w:t>112</w:t>
      </w:r>
      <w:r w:rsidRPr="002771E6">
        <w:rPr>
          <w:rFonts w:eastAsiaTheme="minorHAnsi"/>
        </w:rPr>
        <w:t>(6), 892–896. https://doi.org/10.1016/j.jand.2012.01.025</w:t>
      </w:r>
    </w:p>
    <w:p w14:paraId="0EB88C9E"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School Nutrition Environment | Healthy Schools | CDC</w:t>
      </w:r>
      <w:r w:rsidRPr="002771E6">
        <w:rPr>
          <w:rFonts w:eastAsiaTheme="minorHAnsi"/>
        </w:rPr>
        <w:t>. (2019, September 11). https://www.cdc.gov/healthyschools/nutrition/schoolnutrition.htm</w:t>
      </w:r>
    </w:p>
    <w:p w14:paraId="58F7548D"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Schwartz, M. B., Henderson, K. E., Read, M., Danna, N., &amp; </w:t>
      </w:r>
      <w:proofErr w:type="spellStart"/>
      <w:r w:rsidRPr="002771E6">
        <w:rPr>
          <w:rFonts w:eastAsiaTheme="minorHAnsi"/>
        </w:rPr>
        <w:t>Ickovics</w:t>
      </w:r>
      <w:proofErr w:type="spellEnd"/>
      <w:r w:rsidRPr="002771E6">
        <w:rPr>
          <w:rFonts w:eastAsiaTheme="minorHAnsi"/>
        </w:rPr>
        <w:t xml:space="preserve">, J. R. (2015). New School Meal Regulations Increase Fruit Consumption and Do Not Increase Total Plate Waste. </w:t>
      </w:r>
      <w:r w:rsidRPr="002771E6">
        <w:rPr>
          <w:rFonts w:eastAsiaTheme="minorHAnsi"/>
          <w:i/>
          <w:iCs/>
        </w:rPr>
        <w:t>Childhood Obesity</w:t>
      </w:r>
      <w:r w:rsidRPr="002771E6">
        <w:rPr>
          <w:rFonts w:eastAsiaTheme="minorHAnsi"/>
        </w:rPr>
        <w:t xml:space="preserve">, </w:t>
      </w:r>
      <w:r w:rsidRPr="002771E6">
        <w:rPr>
          <w:rFonts w:eastAsiaTheme="minorHAnsi"/>
          <w:i/>
          <w:iCs/>
        </w:rPr>
        <w:t>11</w:t>
      </w:r>
      <w:r w:rsidRPr="002771E6">
        <w:rPr>
          <w:rFonts w:eastAsiaTheme="minorHAnsi"/>
        </w:rPr>
        <w:t>(3), 242–247. https://doi.org/10.1089/chi.2015.0019</w:t>
      </w:r>
    </w:p>
    <w:p w14:paraId="2373862F"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Strochlic</w:t>
      </w:r>
      <w:proofErr w:type="spellEnd"/>
      <w:r w:rsidRPr="002771E6">
        <w:rPr>
          <w:rFonts w:eastAsiaTheme="minorHAnsi"/>
        </w:rPr>
        <w:t xml:space="preserve">, R., Au, L., &amp; Ritchie, L. (2017). </w:t>
      </w:r>
      <w:r w:rsidRPr="002771E6">
        <w:rPr>
          <w:rFonts w:eastAsiaTheme="minorHAnsi"/>
          <w:i/>
          <w:iCs/>
        </w:rPr>
        <w:t>Is urban-rural location associated with weight status in school children? An examination of 42 small and rural Californian counties</w:t>
      </w:r>
      <w:r w:rsidRPr="002771E6">
        <w:rPr>
          <w:rFonts w:eastAsiaTheme="minorHAnsi"/>
        </w:rPr>
        <w:t xml:space="preserve">. </w:t>
      </w:r>
      <w:r w:rsidRPr="002771E6">
        <w:rPr>
          <w:rFonts w:eastAsiaTheme="minorHAnsi"/>
          <w:i/>
          <w:iCs/>
        </w:rPr>
        <w:t>17</w:t>
      </w:r>
      <w:r w:rsidRPr="002771E6">
        <w:rPr>
          <w:rFonts w:eastAsiaTheme="minorHAnsi"/>
        </w:rPr>
        <w:t>(2), 3966. https://doi.org/10.22605/RRH3966</w:t>
      </w:r>
    </w:p>
    <w:p w14:paraId="21EF6E33"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Tovar, A., Chui, K., Hyatt, R. R., Kuder, J., Kraak, V. I., </w:t>
      </w:r>
      <w:proofErr w:type="spellStart"/>
      <w:r w:rsidRPr="002771E6">
        <w:rPr>
          <w:rFonts w:eastAsiaTheme="minorHAnsi"/>
        </w:rPr>
        <w:t>Choumenkovitch</w:t>
      </w:r>
      <w:proofErr w:type="spellEnd"/>
      <w:r w:rsidRPr="002771E6">
        <w:rPr>
          <w:rFonts w:eastAsiaTheme="minorHAnsi"/>
        </w:rPr>
        <w:t xml:space="preserve">, S. F., Hastings, A., Bloom, J., &amp; </w:t>
      </w:r>
      <w:proofErr w:type="spellStart"/>
      <w:r w:rsidRPr="002771E6">
        <w:rPr>
          <w:rFonts w:eastAsiaTheme="minorHAnsi"/>
        </w:rPr>
        <w:t>Economos</w:t>
      </w:r>
      <w:proofErr w:type="spellEnd"/>
      <w:r w:rsidRPr="002771E6">
        <w:rPr>
          <w:rFonts w:eastAsiaTheme="minorHAnsi"/>
        </w:rPr>
        <w:t xml:space="preserve">, C. D. (2012). Healthy-lifestyle behaviors associated with overweight and obesity in US rural children. </w:t>
      </w:r>
      <w:r w:rsidRPr="002771E6">
        <w:rPr>
          <w:rFonts w:eastAsiaTheme="minorHAnsi"/>
          <w:i/>
          <w:iCs/>
        </w:rPr>
        <w:t>BMC Pediatrics</w:t>
      </w:r>
      <w:r w:rsidRPr="002771E6">
        <w:rPr>
          <w:rFonts w:eastAsiaTheme="minorHAnsi"/>
        </w:rPr>
        <w:t xml:space="preserve">, </w:t>
      </w:r>
      <w:r w:rsidRPr="002771E6">
        <w:rPr>
          <w:rFonts w:eastAsiaTheme="minorHAnsi"/>
          <w:i/>
          <w:iCs/>
        </w:rPr>
        <w:t>12</w:t>
      </w:r>
      <w:r w:rsidRPr="002771E6">
        <w:rPr>
          <w:rFonts w:eastAsiaTheme="minorHAnsi"/>
        </w:rPr>
        <w:t>, 102. https://doi.org/10.1186/1471-2431-12-102</w:t>
      </w:r>
    </w:p>
    <w:p w14:paraId="79636C0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Turner, L., &amp; </w:t>
      </w:r>
      <w:proofErr w:type="spellStart"/>
      <w:r w:rsidRPr="002771E6">
        <w:rPr>
          <w:rFonts w:eastAsiaTheme="minorHAnsi"/>
        </w:rPr>
        <w:t>Chaloupka</w:t>
      </w:r>
      <w:proofErr w:type="spellEnd"/>
      <w:r w:rsidRPr="002771E6">
        <w:rPr>
          <w:rFonts w:eastAsiaTheme="minorHAnsi"/>
        </w:rPr>
        <w:t xml:space="preserve">, F. J. (2014). Perceived Reactions of Elementary School Students to Changes in School Lunches after Implementation of the United States Department of Agriculture’s New Meals Standards: Minimal Backlash, but Rural and Socioeconomic Disparities Exist. </w:t>
      </w:r>
      <w:r w:rsidRPr="002771E6">
        <w:rPr>
          <w:rFonts w:eastAsiaTheme="minorHAnsi"/>
          <w:i/>
          <w:iCs/>
        </w:rPr>
        <w:t>Childhood Obesity</w:t>
      </w:r>
      <w:r w:rsidRPr="002771E6">
        <w:rPr>
          <w:rFonts w:eastAsiaTheme="minorHAnsi"/>
        </w:rPr>
        <w:t xml:space="preserve">, </w:t>
      </w:r>
      <w:r w:rsidRPr="002771E6">
        <w:rPr>
          <w:rFonts w:eastAsiaTheme="minorHAnsi"/>
          <w:i/>
          <w:iCs/>
        </w:rPr>
        <w:t>10</w:t>
      </w:r>
      <w:r w:rsidRPr="002771E6">
        <w:rPr>
          <w:rFonts w:eastAsiaTheme="minorHAnsi"/>
        </w:rPr>
        <w:t>(4), 349–356. https://doi.org/10.1089/chi.2014.0038</w:t>
      </w:r>
    </w:p>
    <w:p w14:paraId="7634FA2C"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Turner, L., Guthrie, J. F., &amp; Ralston, K. (2019). Community eligibility and other provisions for universal free meals at school: Impact on student breakfast and lunch participation in California public schools. </w:t>
      </w:r>
      <w:r w:rsidRPr="002771E6">
        <w:rPr>
          <w:rFonts w:eastAsiaTheme="minorHAnsi"/>
          <w:i/>
          <w:iCs/>
        </w:rPr>
        <w:t>Translational Behavioral Medicine</w:t>
      </w:r>
      <w:r w:rsidRPr="002771E6">
        <w:rPr>
          <w:rFonts w:eastAsiaTheme="minorHAnsi"/>
        </w:rPr>
        <w:t xml:space="preserve">, </w:t>
      </w:r>
      <w:r w:rsidRPr="002771E6">
        <w:rPr>
          <w:rFonts w:eastAsiaTheme="minorHAnsi"/>
          <w:i/>
          <w:iCs/>
        </w:rPr>
        <w:t>9</w:t>
      </w:r>
      <w:r w:rsidRPr="002771E6">
        <w:rPr>
          <w:rFonts w:eastAsiaTheme="minorHAnsi"/>
        </w:rPr>
        <w:t>(5), 931–941. https://doi.org/10.1093/tbm/ibz090</w:t>
      </w:r>
    </w:p>
    <w:p w14:paraId="696E66E3"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Turner, L., Ohri-Vachaspati, P., Powell, L., &amp; </w:t>
      </w:r>
      <w:proofErr w:type="spellStart"/>
      <w:r w:rsidRPr="002771E6">
        <w:rPr>
          <w:rFonts w:eastAsiaTheme="minorHAnsi"/>
        </w:rPr>
        <w:t>Chaloupka</w:t>
      </w:r>
      <w:proofErr w:type="spellEnd"/>
      <w:r w:rsidRPr="002771E6">
        <w:rPr>
          <w:rFonts w:eastAsiaTheme="minorHAnsi"/>
        </w:rPr>
        <w:t xml:space="preserve">, F. J. (2016). Improvements and Disparities in Types of Foods and Milk Beverages Offered in Elementary School Lunches, 2006-2007 to 2013-2014. </w:t>
      </w:r>
      <w:r w:rsidRPr="002771E6">
        <w:rPr>
          <w:rFonts w:eastAsiaTheme="minorHAnsi"/>
          <w:i/>
          <w:iCs/>
        </w:rPr>
        <w:t>Preventing Chronic Disease</w:t>
      </w:r>
      <w:r w:rsidRPr="002771E6">
        <w:rPr>
          <w:rFonts w:eastAsiaTheme="minorHAnsi"/>
        </w:rPr>
        <w:t xml:space="preserve">, </w:t>
      </w:r>
      <w:r w:rsidRPr="002771E6">
        <w:rPr>
          <w:rFonts w:eastAsiaTheme="minorHAnsi"/>
          <w:i/>
          <w:iCs/>
        </w:rPr>
        <w:t>13</w:t>
      </w:r>
      <w:r w:rsidRPr="002771E6">
        <w:rPr>
          <w:rFonts w:eastAsiaTheme="minorHAnsi"/>
        </w:rPr>
        <w:t>, E39. https://doi.org/10.5888/pcd13.150395</w:t>
      </w:r>
    </w:p>
    <w:p w14:paraId="4B6E0AE0"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U.S. county poverty rates</w:t>
      </w:r>
      <w:r w:rsidRPr="002771E6">
        <w:rPr>
          <w:rFonts w:eastAsiaTheme="minorHAnsi"/>
        </w:rPr>
        <w:t>. (n.d.). Tableau Software. Retrieved October 15, 2019, from https://public.tableau.com/views/U_S_countypovertyrates/Povertydashboard?am</w:t>
      </w:r>
      <w:r w:rsidRPr="002771E6">
        <w:rPr>
          <w:rFonts w:eastAsiaTheme="minorHAnsi"/>
        </w:rPr>
        <w:lastRenderedPageBreak/>
        <w:t>p;:display_count=no&amp;amp;amp;publish=yes&amp;amp;:embed=y&amp;amp;:toolbar=no&amp;:embed=y&amp;:showVizHome=n&amp;:tabs=n&amp;:toolbar=n&amp;:apiID=host0#navType=0&amp;navSrc=Parse</w:t>
      </w:r>
    </w:p>
    <w:p w14:paraId="57A4093E" w14:textId="77777777" w:rsidR="002771E6" w:rsidRPr="002771E6" w:rsidRDefault="002771E6" w:rsidP="002771E6">
      <w:pPr>
        <w:tabs>
          <w:tab w:val="left" w:pos="384"/>
        </w:tabs>
        <w:spacing w:after="240"/>
        <w:ind w:left="384" w:hanging="384"/>
        <w:divId w:val="1972664081"/>
        <w:rPr>
          <w:rFonts w:eastAsiaTheme="minorHAnsi"/>
        </w:rPr>
      </w:pPr>
      <w:proofErr w:type="spellStart"/>
      <w:r w:rsidRPr="002771E6">
        <w:rPr>
          <w:rFonts w:eastAsiaTheme="minorHAnsi"/>
        </w:rPr>
        <w:t>Vericker</w:t>
      </w:r>
      <w:proofErr w:type="spellEnd"/>
      <w:r w:rsidRPr="002771E6">
        <w:rPr>
          <w:rFonts w:eastAsiaTheme="minorHAnsi"/>
        </w:rPr>
        <w:t xml:space="preserve">, T. C., Gearing, M. E., &amp; Kim, S. D. (2019). Updated Nutrition Standards for School Meals Associated </w:t>
      </w:r>
      <w:proofErr w:type="gramStart"/>
      <w:r w:rsidRPr="002771E6">
        <w:rPr>
          <w:rFonts w:eastAsiaTheme="minorHAnsi"/>
        </w:rPr>
        <w:t>With</w:t>
      </w:r>
      <w:proofErr w:type="gramEnd"/>
      <w:r w:rsidRPr="002771E6">
        <w:rPr>
          <w:rFonts w:eastAsiaTheme="minorHAnsi"/>
        </w:rPr>
        <w:t xml:space="preserve"> Improved Weight Outcomes for Boys in Elementary School. </w:t>
      </w:r>
      <w:r w:rsidRPr="002771E6">
        <w:rPr>
          <w:rFonts w:eastAsiaTheme="minorHAnsi"/>
          <w:i/>
          <w:iCs/>
        </w:rPr>
        <w:t>Journal of School Health</w:t>
      </w:r>
      <w:r w:rsidRPr="002771E6">
        <w:rPr>
          <w:rFonts w:eastAsiaTheme="minorHAnsi"/>
        </w:rPr>
        <w:t xml:space="preserve">, </w:t>
      </w:r>
      <w:r w:rsidRPr="002771E6">
        <w:rPr>
          <w:rFonts w:eastAsiaTheme="minorHAnsi"/>
          <w:i/>
          <w:iCs/>
        </w:rPr>
        <w:t>89</w:t>
      </w:r>
      <w:r w:rsidRPr="002771E6">
        <w:rPr>
          <w:rFonts w:eastAsiaTheme="minorHAnsi"/>
        </w:rPr>
        <w:t>(11), 907–915. https://doi.org/10.1111/josh.12828</w:t>
      </w:r>
    </w:p>
    <w:p w14:paraId="4B036F82"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i/>
          <w:iCs/>
        </w:rPr>
        <w:t>Vital Signs: Fruit and Vegetable Intake Among Children—United States, 2003–2010</w:t>
      </w:r>
      <w:r w:rsidRPr="002771E6">
        <w:rPr>
          <w:rFonts w:eastAsiaTheme="minorHAnsi"/>
        </w:rPr>
        <w:t>. (n.d.). Retrieved October 19, 2019, from https://www.cdc.gov/Mmwr/preview/mmwrhtml/mm6331a3.htm</w:t>
      </w:r>
    </w:p>
    <w:p w14:paraId="5DD99BDA" w14:textId="77777777" w:rsidR="002771E6" w:rsidRPr="002771E6" w:rsidRDefault="002771E6" w:rsidP="002771E6">
      <w:pPr>
        <w:tabs>
          <w:tab w:val="left" w:pos="384"/>
        </w:tabs>
        <w:spacing w:after="240"/>
        <w:ind w:left="384" w:hanging="384"/>
        <w:divId w:val="1972664081"/>
        <w:rPr>
          <w:rFonts w:eastAsiaTheme="minorHAnsi"/>
        </w:rPr>
      </w:pPr>
      <w:r w:rsidRPr="002771E6">
        <w:rPr>
          <w:rFonts w:eastAsiaTheme="minorHAnsi"/>
        </w:rPr>
        <w:t xml:space="preserve">Wang, Y., Cai, L., Wu, Y., Wilson, R. F., Weston, C., </w:t>
      </w:r>
      <w:proofErr w:type="spellStart"/>
      <w:r w:rsidRPr="002771E6">
        <w:rPr>
          <w:rFonts w:eastAsiaTheme="minorHAnsi"/>
        </w:rPr>
        <w:t>Fawole</w:t>
      </w:r>
      <w:proofErr w:type="spellEnd"/>
      <w:r w:rsidRPr="002771E6">
        <w:rPr>
          <w:rFonts w:eastAsiaTheme="minorHAnsi"/>
        </w:rPr>
        <w:t xml:space="preserve">, O., Bleich, S. N., </w:t>
      </w:r>
      <w:proofErr w:type="spellStart"/>
      <w:r w:rsidRPr="002771E6">
        <w:rPr>
          <w:rFonts w:eastAsiaTheme="minorHAnsi"/>
        </w:rPr>
        <w:t>Cheskin</w:t>
      </w:r>
      <w:proofErr w:type="spellEnd"/>
      <w:r w:rsidRPr="002771E6">
        <w:rPr>
          <w:rFonts w:eastAsiaTheme="minorHAnsi"/>
        </w:rPr>
        <w:t xml:space="preserve">, L. J., </w:t>
      </w:r>
      <w:proofErr w:type="spellStart"/>
      <w:r w:rsidRPr="002771E6">
        <w:rPr>
          <w:rFonts w:eastAsiaTheme="minorHAnsi"/>
        </w:rPr>
        <w:t>Showell</w:t>
      </w:r>
      <w:proofErr w:type="spellEnd"/>
      <w:r w:rsidRPr="002771E6">
        <w:rPr>
          <w:rFonts w:eastAsiaTheme="minorHAnsi"/>
        </w:rPr>
        <w:t xml:space="preserve">, N. N., Lau, B. D., Chiu, D. T., Zhang, A., &amp; Segal, J. (2015). What childhood obesity prevention </w:t>
      </w:r>
      <w:proofErr w:type="spellStart"/>
      <w:r w:rsidRPr="002771E6">
        <w:rPr>
          <w:rFonts w:eastAsiaTheme="minorHAnsi"/>
        </w:rPr>
        <w:t>programmes</w:t>
      </w:r>
      <w:proofErr w:type="spellEnd"/>
      <w:r w:rsidRPr="002771E6">
        <w:rPr>
          <w:rFonts w:eastAsiaTheme="minorHAnsi"/>
        </w:rPr>
        <w:t xml:space="preserve"> work? A systematic review and meta-analysis. </w:t>
      </w:r>
      <w:r w:rsidRPr="002771E6">
        <w:rPr>
          <w:rFonts w:eastAsiaTheme="minorHAnsi"/>
          <w:i/>
          <w:iCs/>
        </w:rPr>
        <w:t>Obesity Reviews</w:t>
      </w:r>
      <w:r w:rsidRPr="002771E6">
        <w:rPr>
          <w:rFonts w:eastAsiaTheme="minorHAnsi"/>
        </w:rPr>
        <w:t xml:space="preserve">, </w:t>
      </w:r>
      <w:r w:rsidRPr="002771E6">
        <w:rPr>
          <w:rFonts w:eastAsiaTheme="minorHAnsi"/>
          <w:i/>
          <w:iCs/>
        </w:rPr>
        <w:t>16</w:t>
      </w:r>
      <w:r w:rsidRPr="002771E6">
        <w:rPr>
          <w:rFonts w:eastAsiaTheme="minorHAnsi"/>
        </w:rPr>
        <w:t>(7), 547–565. https://doi.org/10.1111/obr.12277</w:t>
      </w:r>
    </w:p>
    <w:p w14:paraId="79523D42" w14:textId="7C6E6F0B" w:rsidR="00F82F40" w:rsidRDefault="00F82F40" w:rsidP="00C70D09">
      <w:pPr>
        <w:spacing w:line="276" w:lineRule="auto"/>
        <w:divId w:val="1972664081"/>
      </w:pPr>
    </w:p>
    <w:p w14:paraId="6304FDD1" w14:textId="77777777" w:rsidR="00F82F40" w:rsidRDefault="00BD0A62">
      <w:pPr>
        <w:divId w:val="1972664081"/>
        <w:rPr>
          <w:rFonts w:ascii="Times New Roman" w:eastAsia="Times New Roman" w:hAnsi="Times New Roman"/>
          <w:sz w:val="24"/>
          <w:szCs w:val="24"/>
        </w:rPr>
        <w:sectPr w:rsidR="00F82F40" w:rsidSect="00CA64C9">
          <w:pgSz w:w="12240" w:h="15840"/>
          <w:pgMar w:top="1440" w:right="1800" w:bottom="1440" w:left="1800" w:header="720" w:footer="720" w:gutter="0"/>
          <w:cols w:space="720"/>
        </w:sectPr>
      </w:pPr>
      <w:r>
        <w:rPr>
          <w:rFonts w:ascii="Times New Roman" w:eastAsia="Times New Roman" w:hAnsi="Times New Roman"/>
          <w:sz w:val="24"/>
          <w:szCs w:val="24"/>
        </w:rPr>
        <w:br w:type="page"/>
      </w:r>
    </w:p>
    <w:p w14:paraId="518A2A0B" w14:textId="77777777" w:rsidR="00F82F40" w:rsidRDefault="00BD0A62">
      <w:pPr>
        <w:spacing w:line="480" w:lineRule="auto"/>
        <w:jc w:val="center"/>
        <w:divId w:val="1972664081"/>
      </w:pPr>
      <w:bookmarkStart w:id="4" w:name="Appendix"/>
      <w:r>
        <w:rPr>
          <w:caps/>
        </w:rPr>
        <w:lastRenderedPageBreak/>
        <w:t>APPENDIX A</w:t>
      </w:r>
    </w:p>
    <w:p w14:paraId="3C7BD026" w14:textId="50728C0E" w:rsidR="00F82F40" w:rsidRDefault="00C70D09" w:rsidP="00C70D09">
      <w:pPr>
        <w:spacing w:line="480" w:lineRule="auto"/>
        <w:jc w:val="center"/>
        <w:divId w:val="1972664081"/>
      </w:pPr>
      <w:r w:rsidRPr="00787D17">
        <w:t>PRINCIPAL LOCO PARENTIS FORM</w:t>
      </w:r>
    </w:p>
    <w:p w14:paraId="4F1561E8" w14:textId="5573C9FB" w:rsidR="00C70D09" w:rsidRPr="00B335C9" w:rsidRDefault="00BD0A62" w:rsidP="004F1653">
      <w:pPr>
        <w:pStyle w:val="qowt-stl-normal"/>
        <w:shd w:val="clear" w:color="auto" w:fill="FFFFFF"/>
        <w:spacing w:before="0" w:beforeAutospacing="0" w:after="0" w:afterAutospacing="0" w:line="480" w:lineRule="auto"/>
        <w:divId w:val="1972664081"/>
        <w:rPr>
          <w:rFonts w:ascii="Century" w:hAnsi="Century"/>
          <w:sz w:val="22"/>
          <w:szCs w:val="22"/>
        </w:rPr>
      </w:pPr>
      <w:r>
        <w:br w:type="page"/>
      </w:r>
      <w:r w:rsidR="00C70D09" w:rsidRPr="00B335C9">
        <w:rPr>
          <w:rFonts w:ascii="Century" w:hAnsi="Century"/>
          <w:sz w:val="22"/>
          <w:szCs w:val="22"/>
        </w:rPr>
        <w:lastRenderedPageBreak/>
        <w:t>Drs. Marc Adams and Meg Bruening</w:t>
      </w:r>
    </w:p>
    <w:p w14:paraId="0259DFD8"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School of Nutrition and Health Promotion</w:t>
      </w:r>
    </w:p>
    <w:p w14:paraId="4CED1DC9"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College of Health Solutions, Arizona State University</w:t>
      </w:r>
    </w:p>
    <w:p w14:paraId="3F9C8A54"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500 North 3rd Street | Phoenix, AZ 85004 | MC3020</w:t>
      </w:r>
    </w:p>
    <w:p w14:paraId="73738EFB"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Office: 602-827-2470 | Fax: 602-827-2253</w:t>
      </w:r>
    </w:p>
    <w:p w14:paraId="3341248D"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65240851"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Re: School Lunch Study</w:t>
      </w:r>
    </w:p>
    <w:p w14:paraId="325FF62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2671F647"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Dear Drs. Meg Bruening and Marc Adams,</w:t>
      </w:r>
    </w:p>
    <w:p w14:paraId="7D01D4A9"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p>
    <w:p w14:paraId="4A48538D"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p>
    <w:p w14:paraId="53BA215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 </w:t>
      </w:r>
    </w:p>
    <w:p w14:paraId="269CD2C8"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 xml:space="preserve">As principal of school </w:t>
      </w:r>
      <w:proofErr w:type="gramStart"/>
      <w:r w:rsidRPr="00B335C9">
        <w:rPr>
          <w:rFonts w:ascii="Century" w:hAnsi="Century"/>
          <w:sz w:val="22"/>
          <w:szCs w:val="22"/>
        </w:rPr>
        <w:t>( _</w:t>
      </w:r>
      <w:proofErr w:type="gramEnd"/>
      <w:r w:rsidRPr="00B335C9">
        <w:rPr>
          <w:rFonts w:ascii="Century" w:hAnsi="Century"/>
          <w:sz w:val="22"/>
          <w:szCs w:val="22"/>
        </w:rPr>
        <w:t>_______________________________), I am excited to collaborate with you on your research study. For this project, I will be acting in loco parentis. Due to this partnership, you will not need to obtain signed parental permission forms.</w:t>
      </w:r>
    </w:p>
    <w:p w14:paraId="694EF887"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 </w:t>
      </w:r>
    </w:p>
    <w:p w14:paraId="15A143E3"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66B62411"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p>
    <w:p w14:paraId="7492A0C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lastRenderedPageBreak/>
        <w:t>Sincerely,</w:t>
      </w:r>
    </w:p>
    <w:p w14:paraId="382DDA44"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521B279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76C9966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2E9AE3A0"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071B499E"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br/>
      </w:r>
    </w:p>
    <w:p w14:paraId="3CE3F9BB" w14:textId="77777777" w:rsidR="00C70D09" w:rsidRPr="00B335C9" w:rsidRDefault="00C70D09" w:rsidP="004F1653">
      <w:pPr>
        <w:pStyle w:val="qowt-stl-normal"/>
        <w:shd w:val="clear" w:color="auto" w:fill="FFFFFF"/>
        <w:spacing w:before="0" w:beforeAutospacing="0" w:after="0" w:afterAutospacing="0" w:line="480" w:lineRule="auto"/>
        <w:divId w:val="1972664081"/>
        <w:rPr>
          <w:rFonts w:ascii="Century" w:hAnsi="Century"/>
          <w:sz w:val="22"/>
          <w:szCs w:val="22"/>
        </w:rPr>
      </w:pPr>
      <w:r w:rsidRPr="00B335C9">
        <w:rPr>
          <w:rFonts w:ascii="Century" w:hAnsi="Century"/>
          <w:sz w:val="22"/>
          <w:szCs w:val="22"/>
        </w:rPr>
        <w:t>Principal’s Name (signed and printed)</w:t>
      </w:r>
    </w:p>
    <w:p w14:paraId="10F051C7" w14:textId="77777777" w:rsidR="00C70D09" w:rsidRDefault="00C70D09" w:rsidP="00C70D09">
      <w:pPr>
        <w:pStyle w:val="qowt-stl-normal"/>
        <w:shd w:val="clear" w:color="auto" w:fill="FFFFFF"/>
        <w:spacing w:before="0" w:beforeAutospacing="0" w:after="0" w:afterAutospacing="0"/>
        <w:divId w:val="1972664081"/>
        <w:rPr>
          <w:color w:val="000000"/>
        </w:rPr>
      </w:pPr>
      <w:r>
        <w:rPr>
          <w:color w:val="18376A"/>
        </w:rPr>
        <w:br/>
      </w:r>
    </w:p>
    <w:p w14:paraId="6E7E06C6" w14:textId="77777777" w:rsidR="00C70D09" w:rsidRPr="00750A4C" w:rsidRDefault="00C70D09" w:rsidP="00C70D09">
      <w:pPr>
        <w:spacing w:line="480" w:lineRule="auto"/>
        <w:divId w:val="1972664081"/>
      </w:pPr>
    </w:p>
    <w:p w14:paraId="73D6BEB5" w14:textId="77777777" w:rsidR="00C70D09" w:rsidRDefault="00C70D09" w:rsidP="00C70D09">
      <w:pPr>
        <w:spacing w:line="480" w:lineRule="auto"/>
        <w:jc w:val="center"/>
        <w:divId w:val="1972664081"/>
      </w:pPr>
    </w:p>
    <w:p w14:paraId="444DBD04" w14:textId="52CA12D5" w:rsidR="00F82F40" w:rsidRPr="00B335C9" w:rsidRDefault="00F82F40" w:rsidP="00B335C9">
      <w:pPr>
        <w:spacing w:line="480" w:lineRule="auto"/>
        <w:divId w:val="1972664081"/>
        <w:sectPr w:rsidR="00F82F40" w:rsidRPr="00B335C9" w:rsidSect="00CA64C9">
          <w:pgSz w:w="12240" w:h="15840"/>
          <w:pgMar w:top="1440" w:right="1800" w:bottom="1440" w:left="1800" w:header="720" w:footer="720" w:gutter="0"/>
          <w:cols w:space="720"/>
        </w:sectPr>
      </w:pPr>
    </w:p>
    <w:p w14:paraId="75590B81" w14:textId="77777777" w:rsidR="00F82F40" w:rsidRDefault="00BD0A62">
      <w:pPr>
        <w:pStyle w:val="BodyTextIndent"/>
        <w:spacing w:line="480" w:lineRule="auto"/>
        <w:jc w:val="center"/>
        <w:divId w:val="1972664081"/>
      </w:pPr>
      <w:r>
        <w:rPr>
          <w:caps/>
        </w:rPr>
        <w:lastRenderedPageBreak/>
        <w:t>APPENDIX B</w:t>
      </w:r>
    </w:p>
    <w:p w14:paraId="741B57E2" w14:textId="1E3411A6" w:rsidR="00F82F40" w:rsidRDefault="00C70D09" w:rsidP="00BB010B">
      <w:pPr>
        <w:spacing w:line="480" w:lineRule="auto"/>
        <w:jc w:val="center"/>
        <w:divId w:val="1972664081"/>
      </w:pPr>
      <w:r>
        <w:t>IRB-APPROVED ENGLISH ELEMENTARY STUDENT ASSENT STATEMENT</w:t>
      </w:r>
    </w:p>
    <w:p w14:paraId="58077B67" w14:textId="627AED4C" w:rsidR="00F82F40" w:rsidRDefault="00BD0A62">
      <w:pPr>
        <w:spacing w:line="480" w:lineRule="auto"/>
        <w:ind w:firstLine="720"/>
        <w:divId w:val="1972664081"/>
      </w:pPr>
      <w:r>
        <w:rPr>
          <w:rFonts w:ascii="Times New Roman" w:eastAsia="Times New Roman" w:hAnsi="Times New Roman"/>
          <w:sz w:val="24"/>
          <w:szCs w:val="24"/>
        </w:rPr>
        <w:br w:type="page"/>
      </w:r>
      <w:r w:rsidR="00BB010B">
        <w:rPr>
          <w:noProof/>
        </w:rPr>
        <w:lastRenderedPageBreak/>
        <w:drawing>
          <wp:inline distT="0" distB="0" distL="0" distR="0" wp14:anchorId="44E16988" wp14:editId="169A56E2">
            <wp:extent cx="5242596" cy="6578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477" t="16319" r="15278" b="4166"/>
                    <a:stretch/>
                  </pic:blipFill>
                  <pic:spPr bwMode="auto">
                    <a:xfrm>
                      <a:off x="0" y="0"/>
                      <a:ext cx="5288959" cy="6636559"/>
                    </a:xfrm>
                    <a:prstGeom prst="rect">
                      <a:avLst/>
                    </a:prstGeom>
                    <a:ln>
                      <a:noFill/>
                    </a:ln>
                    <a:extLst>
                      <a:ext uri="{53640926-AAD7-44D8-BBD7-CCE9431645EC}">
                        <a14:shadowObscured xmlns:a14="http://schemas.microsoft.com/office/drawing/2010/main"/>
                      </a:ext>
                    </a:extLst>
                  </pic:spPr>
                </pic:pic>
              </a:graphicData>
            </a:graphic>
          </wp:inline>
        </w:drawing>
      </w:r>
    </w:p>
    <w:bookmarkEnd w:id="4"/>
    <w:p w14:paraId="3215F376" w14:textId="353391F0" w:rsidR="00F82F40" w:rsidRDefault="00BD0A62">
      <w:pPr>
        <w:pStyle w:val="Footer"/>
        <w:divId w:val="1224952654"/>
        <w:rPr>
          <w:rStyle w:val="PageNumber"/>
        </w:rPr>
      </w:pPr>
      <w:r>
        <w:tab/>
        <w:t xml:space="preserve"> </w:t>
      </w:r>
      <w:r>
        <w:rPr>
          <w:rStyle w:val="PageNumber"/>
        </w:rPr>
        <w:fldChar w:fldCharType="begin"/>
      </w:r>
      <w:r>
        <w:rPr>
          <w:rStyle w:val="PageNumber"/>
        </w:rPr>
        <w:instrText xml:space="preserve">   PAGE</w:instrText>
      </w:r>
      <w:r>
        <w:rPr>
          <w:rStyle w:val="PageNumber"/>
        </w:rPr>
        <w:fldChar w:fldCharType="separate"/>
      </w:r>
      <w:r w:rsidR="009935B5">
        <w:rPr>
          <w:rStyle w:val="PageNumber"/>
          <w:noProof/>
        </w:rPr>
        <w:t>103</w:t>
      </w:r>
      <w:r>
        <w:rPr>
          <w:rStyle w:val="PageNumber"/>
        </w:rPr>
        <w:fldChar w:fldCharType="end"/>
      </w:r>
    </w:p>
    <w:p w14:paraId="35A61BE9" w14:textId="6CDC955A" w:rsidR="00BB010B" w:rsidRDefault="00BB010B" w:rsidP="00BB010B">
      <w:pPr>
        <w:pStyle w:val="BodyTextIndent"/>
        <w:spacing w:line="480" w:lineRule="auto"/>
        <w:jc w:val="center"/>
        <w:divId w:val="1224952654"/>
      </w:pPr>
      <w:r>
        <w:rPr>
          <w:caps/>
        </w:rPr>
        <w:lastRenderedPageBreak/>
        <w:t>APPENDIX C</w:t>
      </w:r>
    </w:p>
    <w:p w14:paraId="408984CC" w14:textId="762EC0A4" w:rsidR="00BB010B" w:rsidRDefault="00BB010B" w:rsidP="00BB010B">
      <w:pPr>
        <w:spacing w:line="480" w:lineRule="auto"/>
        <w:jc w:val="center"/>
        <w:divId w:val="1224952654"/>
        <w:rPr>
          <w:caps/>
        </w:rPr>
      </w:pPr>
      <w:r>
        <w:t>IRB-APPROVED SPANISH ELEMENTARY STUDENT ASSENT STATEMENT</w:t>
      </w:r>
    </w:p>
    <w:p w14:paraId="73113B48" w14:textId="771C2EDE" w:rsidR="00BB010B" w:rsidRDefault="00BB010B" w:rsidP="00BB010B">
      <w:pPr>
        <w:spacing w:line="480" w:lineRule="auto"/>
        <w:jc w:val="center"/>
        <w:divId w:val="1224952654"/>
        <w:rPr>
          <w:caps/>
        </w:rPr>
      </w:pPr>
    </w:p>
    <w:p w14:paraId="0F3EE247" w14:textId="7A7B795C" w:rsidR="00BB010B" w:rsidRDefault="00BB010B" w:rsidP="00BB010B">
      <w:pPr>
        <w:spacing w:line="480" w:lineRule="auto"/>
        <w:jc w:val="center"/>
        <w:divId w:val="1224952654"/>
        <w:rPr>
          <w:caps/>
        </w:rPr>
      </w:pPr>
    </w:p>
    <w:p w14:paraId="6DEBA7C5" w14:textId="04901965" w:rsidR="00BB010B" w:rsidRDefault="00BB010B" w:rsidP="00BB010B">
      <w:pPr>
        <w:spacing w:line="480" w:lineRule="auto"/>
        <w:jc w:val="center"/>
        <w:divId w:val="1224952654"/>
        <w:rPr>
          <w:caps/>
        </w:rPr>
      </w:pPr>
    </w:p>
    <w:p w14:paraId="272AEFAA" w14:textId="35391A89" w:rsidR="00BB010B" w:rsidRDefault="00BB010B" w:rsidP="00BB010B">
      <w:pPr>
        <w:spacing w:line="480" w:lineRule="auto"/>
        <w:jc w:val="center"/>
        <w:divId w:val="1224952654"/>
        <w:rPr>
          <w:caps/>
        </w:rPr>
      </w:pPr>
    </w:p>
    <w:p w14:paraId="6ABBC213" w14:textId="4011379B" w:rsidR="00BB010B" w:rsidRDefault="00BB010B" w:rsidP="00BB010B">
      <w:pPr>
        <w:spacing w:line="480" w:lineRule="auto"/>
        <w:jc w:val="center"/>
        <w:divId w:val="1224952654"/>
        <w:rPr>
          <w:caps/>
        </w:rPr>
      </w:pPr>
    </w:p>
    <w:p w14:paraId="6F8F13F1" w14:textId="5EFCEE33" w:rsidR="00BB010B" w:rsidRDefault="00BB010B" w:rsidP="00BB010B">
      <w:pPr>
        <w:spacing w:line="480" w:lineRule="auto"/>
        <w:jc w:val="center"/>
        <w:divId w:val="1224952654"/>
        <w:rPr>
          <w:caps/>
        </w:rPr>
      </w:pPr>
    </w:p>
    <w:p w14:paraId="284AF8DD" w14:textId="5F3A040F" w:rsidR="00BB010B" w:rsidRDefault="00BB010B" w:rsidP="00BB010B">
      <w:pPr>
        <w:spacing w:line="480" w:lineRule="auto"/>
        <w:jc w:val="center"/>
        <w:divId w:val="1224952654"/>
        <w:rPr>
          <w:caps/>
        </w:rPr>
      </w:pPr>
    </w:p>
    <w:p w14:paraId="4FBAA21E" w14:textId="45EA3D9A" w:rsidR="00BB010B" w:rsidRDefault="00BB010B" w:rsidP="00BB010B">
      <w:pPr>
        <w:spacing w:line="480" w:lineRule="auto"/>
        <w:jc w:val="center"/>
        <w:divId w:val="1224952654"/>
        <w:rPr>
          <w:caps/>
        </w:rPr>
      </w:pPr>
    </w:p>
    <w:p w14:paraId="464A1B94" w14:textId="2410E66B" w:rsidR="00BB010B" w:rsidRDefault="00BB010B" w:rsidP="00BB010B">
      <w:pPr>
        <w:spacing w:line="480" w:lineRule="auto"/>
        <w:jc w:val="center"/>
        <w:divId w:val="1224952654"/>
        <w:rPr>
          <w:caps/>
        </w:rPr>
      </w:pPr>
    </w:p>
    <w:p w14:paraId="37644EB2" w14:textId="1E2BC281" w:rsidR="00BB010B" w:rsidRDefault="00BB010B" w:rsidP="00BB010B">
      <w:pPr>
        <w:spacing w:line="480" w:lineRule="auto"/>
        <w:jc w:val="center"/>
        <w:divId w:val="1224952654"/>
        <w:rPr>
          <w:caps/>
        </w:rPr>
      </w:pPr>
    </w:p>
    <w:p w14:paraId="0FD19F6A" w14:textId="77DD6319" w:rsidR="00BB010B" w:rsidRDefault="00BB010B" w:rsidP="00BB010B">
      <w:pPr>
        <w:spacing w:line="480" w:lineRule="auto"/>
        <w:jc w:val="center"/>
        <w:divId w:val="1224952654"/>
        <w:rPr>
          <w:caps/>
        </w:rPr>
      </w:pPr>
    </w:p>
    <w:p w14:paraId="032F9BC4" w14:textId="54774E0C" w:rsidR="00BB010B" w:rsidRDefault="00BB010B" w:rsidP="00BB010B">
      <w:pPr>
        <w:spacing w:line="480" w:lineRule="auto"/>
        <w:jc w:val="center"/>
        <w:divId w:val="1224952654"/>
        <w:rPr>
          <w:caps/>
        </w:rPr>
      </w:pPr>
    </w:p>
    <w:p w14:paraId="7FFA03C4" w14:textId="356F6C24" w:rsidR="00BB010B" w:rsidRDefault="00BB010B" w:rsidP="00BB010B">
      <w:pPr>
        <w:spacing w:line="480" w:lineRule="auto"/>
        <w:jc w:val="center"/>
        <w:divId w:val="1224952654"/>
        <w:rPr>
          <w:caps/>
        </w:rPr>
      </w:pPr>
    </w:p>
    <w:p w14:paraId="0E947753" w14:textId="70B2613F" w:rsidR="00BB010B" w:rsidRDefault="00BB010B" w:rsidP="00BB010B">
      <w:pPr>
        <w:spacing w:line="480" w:lineRule="auto"/>
        <w:jc w:val="center"/>
        <w:divId w:val="1224952654"/>
        <w:rPr>
          <w:caps/>
        </w:rPr>
      </w:pPr>
    </w:p>
    <w:p w14:paraId="0649B3A3" w14:textId="547D3088" w:rsidR="00BB010B" w:rsidRDefault="00BB010B" w:rsidP="00BB010B">
      <w:pPr>
        <w:spacing w:line="480" w:lineRule="auto"/>
        <w:jc w:val="center"/>
        <w:divId w:val="1224952654"/>
        <w:rPr>
          <w:caps/>
        </w:rPr>
      </w:pPr>
    </w:p>
    <w:p w14:paraId="61BBB3B6" w14:textId="78EA32F1" w:rsidR="00BB010B" w:rsidRDefault="00BB010B" w:rsidP="00BB010B">
      <w:pPr>
        <w:spacing w:line="480" w:lineRule="auto"/>
        <w:jc w:val="center"/>
        <w:divId w:val="1224952654"/>
        <w:rPr>
          <w:caps/>
        </w:rPr>
      </w:pPr>
    </w:p>
    <w:p w14:paraId="4BB141FC" w14:textId="6A3D32E4" w:rsidR="00BB010B" w:rsidRDefault="00BB010B" w:rsidP="00BB010B">
      <w:pPr>
        <w:spacing w:line="480" w:lineRule="auto"/>
        <w:jc w:val="center"/>
        <w:divId w:val="1224952654"/>
        <w:rPr>
          <w:caps/>
        </w:rPr>
      </w:pPr>
    </w:p>
    <w:p w14:paraId="48D64692" w14:textId="5F5E1E89" w:rsidR="00BB010B" w:rsidRDefault="00BB010B" w:rsidP="00BB010B">
      <w:pPr>
        <w:spacing w:line="480" w:lineRule="auto"/>
        <w:jc w:val="center"/>
        <w:divId w:val="1224952654"/>
        <w:rPr>
          <w:caps/>
        </w:rPr>
      </w:pPr>
    </w:p>
    <w:p w14:paraId="38C66342" w14:textId="2DDAADA0" w:rsidR="00BB010B" w:rsidRDefault="00BB010B" w:rsidP="00BB010B">
      <w:pPr>
        <w:spacing w:line="480" w:lineRule="auto"/>
        <w:jc w:val="center"/>
        <w:divId w:val="1224952654"/>
        <w:rPr>
          <w:caps/>
        </w:rPr>
      </w:pPr>
    </w:p>
    <w:p w14:paraId="3E53BF7A" w14:textId="2DE571D4" w:rsidR="00BB010B" w:rsidRDefault="00BB010B" w:rsidP="00BB010B">
      <w:pPr>
        <w:spacing w:line="480" w:lineRule="auto"/>
        <w:jc w:val="center"/>
        <w:divId w:val="1224952654"/>
        <w:rPr>
          <w:caps/>
        </w:rPr>
      </w:pPr>
    </w:p>
    <w:p w14:paraId="3746E403" w14:textId="49879ECC" w:rsidR="00BB010B" w:rsidRDefault="00BB010B" w:rsidP="00BB010B">
      <w:pPr>
        <w:pStyle w:val="Footer"/>
        <w:divId w:val="1224952654"/>
      </w:pPr>
      <w:r>
        <w:rPr>
          <w:rFonts w:ascii="Times New Roman" w:eastAsia="Times New Roman" w:hAnsi="Times New Roman"/>
          <w:sz w:val="24"/>
          <w:szCs w:val="24"/>
        </w:rPr>
        <w:br w:type="page"/>
      </w:r>
      <w:r>
        <w:rPr>
          <w:noProof/>
        </w:rPr>
        <w:lastRenderedPageBreak/>
        <w:drawing>
          <wp:inline distT="0" distB="0" distL="0" distR="0" wp14:anchorId="0AE5B328" wp14:editId="339EAA9D">
            <wp:extent cx="5486400" cy="662462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130" t="16319" r="14352" b="4860"/>
                    <a:stretch/>
                  </pic:blipFill>
                  <pic:spPr bwMode="auto">
                    <a:xfrm>
                      <a:off x="0" y="0"/>
                      <a:ext cx="5486400" cy="6624624"/>
                    </a:xfrm>
                    <a:prstGeom prst="rect">
                      <a:avLst/>
                    </a:prstGeom>
                    <a:ln>
                      <a:noFill/>
                    </a:ln>
                    <a:extLst>
                      <a:ext uri="{53640926-AAD7-44D8-BBD7-CCE9431645EC}">
                        <a14:shadowObscured xmlns:a14="http://schemas.microsoft.com/office/drawing/2010/main"/>
                      </a:ext>
                    </a:extLst>
                  </pic:spPr>
                </pic:pic>
              </a:graphicData>
            </a:graphic>
          </wp:inline>
        </w:drawing>
      </w:r>
    </w:p>
    <w:p w14:paraId="72E3D35F" w14:textId="77777777" w:rsidR="004F1653" w:rsidRDefault="004F1653" w:rsidP="00BB010B">
      <w:pPr>
        <w:pStyle w:val="Footer"/>
        <w:divId w:val="1224952654"/>
      </w:pPr>
    </w:p>
    <w:p w14:paraId="21F321FC" w14:textId="5E8B0746" w:rsidR="00BB010B" w:rsidRDefault="00BB010B" w:rsidP="00BB010B">
      <w:pPr>
        <w:pStyle w:val="BodyTextIndent"/>
        <w:spacing w:line="480" w:lineRule="auto"/>
        <w:jc w:val="center"/>
        <w:divId w:val="1224952654"/>
      </w:pPr>
      <w:r>
        <w:rPr>
          <w:caps/>
        </w:rPr>
        <w:lastRenderedPageBreak/>
        <w:t>APPENDIX D</w:t>
      </w:r>
    </w:p>
    <w:p w14:paraId="076B888F" w14:textId="7EB88AE0" w:rsidR="00BB010B" w:rsidRDefault="00BB010B" w:rsidP="00BB010B">
      <w:pPr>
        <w:spacing w:line="480" w:lineRule="auto"/>
        <w:jc w:val="center"/>
        <w:divId w:val="1224952654"/>
        <w:rPr>
          <w:caps/>
        </w:rPr>
      </w:pPr>
      <w:r>
        <w:t>IRB-APPROVAL FOR HUMAN SUBJECT TESTING</w:t>
      </w:r>
    </w:p>
    <w:p w14:paraId="485AA280" w14:textId="5818E2DD" w:rsidR="00BB010B" w:rsidRDefault="00BB010B" w:rsidP="00BB010B">
      <w:pPr>
        <w:spacing w:line="480" w:lineRule="auto"/>
        <w:jc w:val="center"/>
        <w:divId w:val="1224952654"/>
        <w:rPr>
          <w:caps/>
        </w:rPr>
      </w:pPr>
    </w:p>
    <w:p w14:paraId="4DC4145F" w14:textId="764E636A" w:rsidR="00BB010B" w:rsidRDefault="00BB010B" w:rsidP="00BB010B">
      <w:pPr>
        <w:spacing w:line="480" w:lineRule="auto"/>
        <w:jc w:val="center"/>
        <w:divId w:val="1224952654"/>
        <w:rPr>
          <w:caps/>
        </w:rPr>
      </w:pPr>
    </w:p>
    <w:p w14:paraId="3848D0B8" w14:textId="5C7BFC62" w:rsidR="00BB010B" w:rsidRDefault="00BB010B" w:rsidP="00BB010B">
      <w:pPr>
        <w:spacing w:line="480" w:lineRule="auto"/>
        <w:jc w:val="center"/>
        <w:divId w:val="1224952654"/>
        <w:rPr>
          <w:caps/>
        </w:rPr>
      </w:pPr>
    </w:p>
    <w:p w14:paraId="1B8E17C4" w14:textId="35327DB7" w:rsidR="00BB010B" w:rsidRDefault="00BB010B" w:rsidP="00BB010B">
      <w:pPr>
        <w:spacing w:line="480" w:lineRule="auto"/>
        <w:jc w:val="center"/>
        <w:divId w:val="1224952654"/>
        <w:rPr>
          <w:caps/>
        </w:rPr>
      </w:pPr>
    </w:p>
    <w:p w14:paraId="6D0DA234" w14:textId="3F14A518" w:rsidR="00BB010B" w:rsidRDefault="00BB010B" w:rsidP="00BB010B">
      <w:pPr>
        <w:spacing w:line="480" w:lineRule="auto"/>
        <w:jc w:val="center"/>
        <w:divId w:val="1224952654"/>
        <w:rPr>
          <w:caps/>
        </w:rPr>
      </w:pPr>
    </w:p>
    <w:p w14:paraId="160E5B78" w14:textId="3FD7C497" w:rsidR="00BB010B" w:rsidRDefault="00BB010B" w:rsidP="00BB010B">
      <w:pPr>
        <w:spacing w:line="480" w:lineRule="auto"/>
        <w:jc w:val="center"/>
        <w:divId w:val="1224952654"/>
        <w:rPr>
          <w:caps/>
        </w:rPr>
      </w:pPr>
    </w:p>
    <w:p w14:paraId="539D9EF5" w14:textId="60E80F7E" w:rsidR="00BB010B" w:rsidRDefault="00BB010B" w:rsidP="00BB010B">
      <w:pPr>
        <w:spacing w:line="480" w:lineRule="auto"/>
        <w:jc w:val="center"/>
        <w:divId w:val="1224952654"/>
        <w:rPr>
          <w:caps/>
        </w:rPr>
      </w:pPr>
    </w:p>
    <w:p w14:paraId="41A74398" w14:textId="48D8EA7F" w:rsidR="00BB010B" w:rsidRDefault="00BB010B" w:rsidP="00BB010B">
      <w:pPr>
        <w:spacing w:line="480" w:lineRule="auto"/>
        <w:jc w:val="center"/>
        <w:divId w:val="1224952654"/>
        <w:rPr>
          <w:caps/>
        </w:rPr>
      </w:pPr>
    </w:p>
    <w:p w14:paraId="44A8E087" w14:textId="1DBA8572" w:rsidR="00BB010B" w:rsidRDefault="00BB010B" w:rsidP="00BB010B">
      <w:pPr>
        <w:spacing w:line="480" w:lineRule="auto"/>
        <w:jc w:val="center"/>
        <w:divId w:val="1224952654"/>
        <w:rPr>
          <w:caps/>
        </w:rPr>
      </w:pPr>
    </w:p>
    <w:p w14:paraId="179E1732" w14:textId="26EC9628" w:rsidR="00BB010B" w:rsidRDefault="00BB010B" w:rsidP="00BB010B">
      <w:pPr>
        <w:spacing w:line="480" w:lineRule="auto"/>
        <w:jc w:val="center"/>
        <w:divId w:val="1224952654"/>
        <w:rPr>
          <w:caps/>
        </w:rPr>
      </w:pPr>
    </w:p>
    <w:p w14:paraId="5D4950D3" w14:textId="60AE95C1" w:rsidR="00BB010B" w:rsidRDefault="00BB010B" w:rsidP="00BB010B">
      <w:pPr>
        <w:spacing w:line="480" w:lineRule="auto"/>
        <w:jc w:val="center"/>
        <w:divId w:val="1224952654"/>
        <w:rPr>
          <w:caps/>
        </w:rPr>
      </w:pPr>
    </w:p>
    <w:p w14:paraId="24B3E48E" w14:textId="2453F474" w:rsidR="00BB010B" w:rsidRDefault="00BB010B" w:rsidP="00BB010B">
      <w:pPr>
        <w:spacing w:line="480" w:lineRule="auto"/>
        <w:jc w:val="center"/>
        <w:divId w:val="1224952654"/>
        <w:rPr>
          <w:caps/>
        </w:rPr>
      </w:pPr>
    </w:p>
    <w:p w14:paraId="43D5C9F3" w14:textId="7BB157E0" w:rsidR="00BB010B" w:rsidRDefault="00BB010B" w:rsidP="00BB010B">
      <w:pPr>
        <w:spacing w:line="480" w:lineRule="auto"/>
        <w:jc w:val="center"/>
        <w:divId w:val="1224952654"/>
        <w:rPr>
          <w:caps/>
        </w:rPr>
      </w:pPr>
    </w:p>
    <w:p w14:paraId="5D851C17" w14:textId="569397F7" w:rsidR="00BB010B" w:rsidRDefault="00BB010B" w:rsidP="00BB010B">
      <w:pPr>
        <w:spacing w:line="480" w:lineRule="auto"/>
        <w:jc w:val="center"/>
        <w:divId w:val="1224952654"/>
        <w:rPr>
          <w:caps/>
        </w:rPr>
      </w:pPr>
    </w:p>
    <w:p w14:paraId="7739B100" w14:textId="7B4837C5" w:rsidR="00BB010B" w:rsidRDefault="00BB010B" w:rsidP="00BB010B">
      <w:pPr>
        <w:spacing w:line="480" w:lineRule="auto"/>
        <w:jc w:val="center"/>
        <w:divId w:val="1224952654"/>
        <w:rPr>
          <w:caps/>
        </w:rPr>
      </w:pPr>
    </w:p>
    <w:p w14:paraId="1C907AA1" w14:textId="6DBD21EA" w:rsidR="00BB010B" w:rsidRDefault="00BB010B" w:rsidP="00BB010B">
      <w:pPr>
        <w:spacing w:line="480" w:lineRule="auto"/>
        <w:jc w:val="center"/>
        <w:divId w:val="1224952654"/>
        <w:rPr>
          <w:caps/>
        </w:rPr>
      </w:pPr>
    </w:p>
    <w:p w14:paraId="0BCB0D64" w14:textId="07CD60B7" w:rsidR="00BB010B" w:rsidRDefault="00BB010B" w:rsidP="00BB010B">
      <w:pPr>
        <w:spacing w:line="480" w:lineRule="auto"/>
        <w:jc w:val="center"/>
        <w:divId w:val="1224952654"/>
        <w:rPr>
          <w:caps/>
        </w:rPr>
      </w:pPr>
    </w:p>
    <w:p w14:paraId="6D040679" w14:textId="4E79406D" w:rsidR="00BB010B" w:rsidRDefault="00BB010B" w:rsidP="00BB010B">
      <w:pPr>
        <w:spacing w:line="480" w:lineRule="auto"/>
        <w:jc w:val="center"/>
        <w:divId w:val="1224952654"/>
        <w:rPr>
          <w:caps/>
        </w:rPr>
      </w:pPr>
    </w:p>
    <w:p w14:paraId="1CA961CD" w14:textId="2919C4E6" w:rsidR="00BB010B" w:rsidRDefault="00BB010B" w:rsidP="00BB010B">
      <w:pPr>
        <w:spacing w:line="480" w:lineRule="auto"/>
        <w:jc w:val="center"/>
        <w:divId w:val="1224952654"/>
        <w:rPr>
          <w:caps/>
        </w:rPr>
      </w:pPr>
    </w:p>
    <w:p w14:paraId="5CA373B6" w14:textId="059AE3E3" w:rsidR="00BB010B" w:rsidRDefault="00BB010B" w:rsidP="00BB010B">
      <w:pPr>
        <w:spacing w:line="480" w:lineRule="auto"/>
        <w:jc w:val="center"/>
        <w:divId w:val="1224952654"/>
        <w:rPr>
          <w:caps/>
        </w:rPr>
      </w:pPr>
    </w:p>
    <w:p w14:paraId="160D93FE" w14:textId="4F3BA7AA" w:rsidR="00BB010B" w:rsidRDefault="00BB010B" w:rsidP="004F1653">
      <w:pPr>
        <w:pStyle w:val="Footer"/>
        <w:divId w:val="1224952654"/>
      </w:pPr>
      <w:r>
        <w:rPr>
          <w:noProof/>
        </w:rPr>
        <w:lastRenderedPageBreak/>
        <w:drawing>
          <wp:inline distT="0" distB="0" distL="0" distR="0" wp14:anchorId="67F937F6" wp14:editId="64B274E3">
            <wp:extent cx="5486400" cy="694436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6944360"/>
                    </a:xfrm>
                    <a:prstGeom prst="rect">
                      <a:avLst/>
                    </a:prstGeom>
                  </pic:spPr>
                </pic:pic>
              </a:graphicData>
            </a:graphic>
          </wp:inline>
        </w:drawing>
      </w:r>
      <w:r>
        <w:rPr>
          <w:noProof/>
        </w:rPr>
        <w:lastRenderedPageBreak/>
        <w:drawing>
          <wp:inline distT="0" distB="0" distL="0" distR="0" wp14:anchorId="3D376A46" wp14:editId="6FE0180E">
            <wp:extent cx="5486400" cy="706882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7068820"/>
                    </a:xfrm>
                    <a:prstGeom prst="rect">
                      <a:avLst/>
                    </a:prstGeom>
                  </pic:spPr>
                </pic:pic>
              </a:graphicData>
            </a:graphic>
          </wp:inline>
        </w:drawing>
      </w:r>
    </w:p>
    <w:sectPr w:rsidR="00BB010B" w:rsidSect="00CA64C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E8C30" w14:textId="77777777" w:rsidR="009552F8" w:rsidRDefault="009552F8">
      <w:r>
        <w:separator/>
      </w:r>
    </w:p>
  </w:endnote>
  <w:endnote w:type="continuationSeparator" w:id="0">
    <w:p w14:paraId="1A01DEF9" w14:textId="77777777" w:rsidR="009552F8" w:rsidRDefault="00955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other_typewriterregul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Caiyun">
    <w:charset w:val="86"/>
    <w:family w:val="auto"/>
    <w:pitch w:val="variable"/>
    <w:sig w:usb0="00000001" w:usb1="38CF00F8"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68384" w14:textId="1C9A71BD" w:rsidR="00DC6307" w:rsidRDefault="00DC6307" w:rsidP="007A2F81">
    <w:pPr>
      <w:pStyle w:val="Footer"/>
      <w:tabs>
        <w:tab w:val="left" w:pos="2042"/>
      </w:tabs>
    </w:pPr>
    <w:r>
      <w:tab/>
    </w:r>
    <w:r>
      <w:tab/>
      <w:t xml:space="preserve"> </w:t>
    </w:r>
    <w:r>
      <w:rPr>
        <w:rStyle w:val="PageNumber"/>
      </w:rPr>
      <w:fldChar w:fldCharType="begin"/>
    </w:r>
    <w:r>
      <w:rPr>
        <w:rStyle w:val="PageNumber"/>
      </w:rPr>
      <w:instrText xml:space="preserve">   PAGE</w:instrText>
    </w:r>
    <w:r>
      <w:rPr>
        <w:rStyle w:val="PageNumber"/>
      </w:rPr>
      <w:fldChar w:fldCharType="separate"/>
    </w:r>
    <w:r>
      <w:rPr>
        <w:rStyle w:val="PageNumber"/>
      </w:rPr>
      <w:t xml:space="preserve"> </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76526"/>
      <w:docPartObj>
        <w:docPartGallery w:val="Page Numbers (Bottom of Page)"/>
        <w:docPartUnique/>
      </w:docPartObj>
    </w:sdtPr>
    <w:sdtEndPr>
      <w:rPr>
        <w:noProof/>
      </w:rPr>
    </w:sdtEndPr>
    <w:sdtContent>
      <w:p w14:paraId="51FE0B75" w14:textId="06E1DB77" w:rsidR="00DC6307" w:rsidRDefault="00DC6307">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1A0A6C83" w14:textId="77777777" w:rsidR="00DC6307" w:rsidRDefault="00DC6307">
    <w:pPr>
      <w:pStyle w:val="Footer"/>
    </w:pPr>
  </w:p>
  <w:p w14:paraId="5DAD6E3C" w14:textId="77777777" w:rsidR="00DC6307" w:rsidRDefault="00DC63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41173" w14:textId="77777777" w:rsidR="009552F8" w:rsidRDefault="009552F8">
      <w:r>
        <w:separator/>
      </w:r>
    </w:p>
  </w:footnote>
  <w:footnote w:type="continuationSeparator" w:id="0">
    <w:p w14:paraId="770C4116" w14:textId="77777777" w:rsidR="009552F8" w:rsidRDefault="00955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059"/>
    <w:multiLevelType w:val="hybridMultilevel"/>
    <w:tmpl w:val="F5B0F9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16049F"/>
    <w:multiLevelType w:val="multilevel"/>
    <w:tmpl w:val="064E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7396F"/>
    <w:multiLevelType w:val="hybridMultilevel"/>
    <w:tmpl w:val="78DC0DDA"/>
    <w:lvl w:ilvl="0" w:tplc="3918CF90">
      <w:start w:val="12"/>
      <w:numFmt w:val="bullet"/>
      <w:lvlText w:val="-"/>
      <w:lvlJc w:val="left"/>
      <w:pPr>
        <w:ind w:left="1080" w:hanging="360"/>
      </w:pPr>
      <w:rPr>
        <w:rFonts w:ascii="Century" w:eastAsiaTheme="minorHAnsi" w:hAnsi="Century"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BF2DBB"/>
    <w:multiLevelType w:val="hybridMultilevel"/>
    <w:tmpl w:val="F7484096"/>
    <w:lvl w:ilvl="0" w:tplc="046ADA6A">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DA17BE4"/>
    <w:multiLevelType w:val="hybridMultilevel"/>
    <w:tmpl w:val="5CB6053A"/>
    <w:lvl w:ilvl="0" w:tplc="DED661EE">
      <w:start w:val="10"/>
      <w:numFmt w:val="bullet"/>
      <w:lvlText w:val="-"/>
      <w:lvlJc w:val="left"/>
      <w:pPr>
        <w:ind w:left="720" w:hanging="360"/>
      </w:pPr>
      <w:rPr>
        <w:rFonts w:ascii="another_typewriterregular" w:eastAsia="Times New Roman" w:hAnsi="another_typewriterregula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241D0"/>
    <w:multiLevelType w:val="hybridMultilevel"/>
    <w:tmpl w:val="B9E4D2EE"/>
    <w:lvl w:ilvl="0" w:tplc="9DF2F61A">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4709F5"/>
    <w:multiLevelType w:val="multilevel"/>
    <w:tmpl w:val="3E4EC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7A9D"/>
    <w:multiLevelType w:val="hybridMultilevel"/>
    <w:tmpl w:val="4884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B41AE"/>
    <w:multiLevelType w:val="hybridMultilevel"/>
    <w:tmpl w:val="C6203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14A9B"/>
    <w:multiLevelType w:val="hybridMultilevel"/>
    <w:tmpl w:val="9EB63E4C"/>
    <w:lvl w:ilvl="0" w:tplc="BAD0725C">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0A0182"/>
    <w:multiLevelType w:val="hybridMultilevel"/>
    <w:tmpl w:val="C65AEFD0"/>
    <w:lvl w:ilvl="0" w:tplc="6C6CC8D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6D0323"/>
    <w:multiLevelType w:val="multilevel"/>
    <w:tmpl w:val="F366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7169B"/>
    <w:multiLevelType w:val="hybridMultilevel"/>
    <w:tmpl w:val="65D2B562"/>
    <w:lvl w:ilvl="0" w:tplc="D5FE0342">
      <w:start w:val="1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92747"/>
    <w:multiLevelType w:val="hybridMultilevel"/>
    <w:tmpl w:val="8FB0E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BCE05B2">
      <w:start w:val="3"/>
      <w:numFmt w:val="bullet"/>
      <w:lvlText w:val="-"/>
      <w:lvlJc w:val="left"/>
      <w:pPr>
        <w:ind w:left="2160" w:hanging="360"/>
      </w:pPr>
      <w:rPr>
        <w:rFonts w:ascii="Century" w:eastAsiaTheme="minorHAnsi" w:hAnsi="Century"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5271D0"/>
    <w:multiLevelType w:val="hybridMultilevel"/>
    <w:tmpl w:val="4B98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E192E32"/>
    <w:multiLevelType w:val="multilevel"/>
    <w:tmpl w:val="D5D4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13FB0"/>
    <w:multiLevelType w:val="hybridMultilevel"/>
    <w:tmpl w:val="EB72F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302C1"/>
    <w:multiLevelType w:val="hybridMultilevel"/>
    <w:tmpl w:val="889AFCE6"/>
    <w:lvl w:ilvl="0" w:tplc="61C67E9A">
      <w:start w:val="10"/>
      <w:numFmt w:val="bullet"/>
      <w:lvlText w:val="-"/>
      <w:lvlJc w:val="left"/>
      <w:pPr>
        <w:ind w:left="720" w:hanging="360"/>
      </w:pPr>
      <w:rPr>
        <w:rFonts w:ascii="Century" w:eastAsiaTheme="minorHAnsi"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19" w15:restartNumberingAfterBreak="0">
    <w:nsid w:val="3A9F2416"/>
    <w:multiLevelType w:val="multilevel"/>
    <w:tmpl w:val="11A0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50A56"/>
    <w:multiLevelType w:val="hybridMultilevel"/>
    <w:tmpl w:val="3BB89042"/>
    <w:lvl w:ilvl="0" w:tplc="56AA3DE0">
      <w:numFmt w:val="bullet"/>
      <w:lvlText w:val=""/>
      <w:lvlJc w:val="left"/>
      <w:pPr>
        <w:ind w:left="710" w:hanging="360"/>
      </w:pPr>
      <w:rPr>
        <w:rFonts w:ascii="Wingdings" w:eastAsiaTheme="minorHAnsi" w:hAnsi="Wingdings" w:cstheme="minorBidi"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1" w15:restartNumberingAfterBreak="0">
    <w:nsid w:val="4859395D"/>
    <w:multiLevelType w:val="hybridMultilevel"/>
    <w:tmpl w:val="9848944A"/>
    <w:lvl w:ilvl="0" w:tplc="CD248E0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4091C2A"/>
    <w:multiLevelType w:val="hybridMultilevel"/>
    <w:tmpl w:val="4D4A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0083B"/>
    <w:multiLevelType w:val="hybridMultilevel"/>
    <w:tmpl w:val="8BDA9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4667A"/>
    <w:multiLevelType w:val="hybridMultilevel"/>
    <w:tmpl w:val="F8B25E36"/>
    <w:lvl w:ilvl="0" w:tplc="106C5EB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678C2B28"/>
    <w:multiLevelType w:val="hybridMultilevel"/>
    <w:tmpl w:val="9C061686"/>
    <w:lvl w:ilvl="0" w:tplc="89ECB41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B7277"/>
    <w:multiLevelType w:val="hybridMultilevel"/>
    <w:tmpl w:val="508C9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639EC"/>
    <w:multiLevelType w:val="hybridMultilevel"/>
    <w:tmpl w:val="A1AA883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8" w15:restartNumberingAfterBreak="0">
    <w:nsid w:val="6F2D7147"/>
    <w:multiLevelType w:val="hybridMultilevel"/>
    <w:tmpl w:val="3D9263A2"/>
    <w:lvl w:ilvl="0" w:tplc="2CC884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A23BB0"/>
    <w:multiLevelType w:val="hybridMultilevel"/>
    <w:tmpl w:val="20023A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4C4157"/>
    <w:multiLevelType w:val="hybridMultilevel"/>
    <w:tmpl w:val="24321612"/>
    <w:lvl w:ilvl="0" w:tplc="F9001328">
      <w:start w:val="10"/>
      <w:numFmt w:val="bullet"/>
      <w:lvlText w:val="-"/>
      <w:lvlJc w:val="left"/>
      <w:pPr>
        <w:ind w:left="720" w:hanging="360"/>
      </w:pPr>
      <w:rPr>
        <w:rFonts w:ascii="Century" w:eastAsia="Times New Roman" w:hAnsi="Century"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4497316"/>
    <w:multiLevelType w:val="hybridMultilevel"/>
    <w:tmpl w:val="4EAA4756"/>
    <w:lvl w:ilvl="0" w:tplc="61C67E9A">
      <w:start w:val="10"/>
      <w:numFmt w:val="bullet"/>
      <w:lvlText w:val="-"/>
      <w:lvlJc w:val="left"/>
      <w:pPr>
        <w:ind w:left="1080" w:hanging="360"/>
      </w:pPr>
      <w:rPr>
        <w:rFonts w:ascii="Century" w:eastAsiaTheme="minorHAnsi" w:hAnsi="Century"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E3E91"/>
    <w:multiLevelType w:val="hybridMultilevel"/>
    <w:tmpl w:val="FB44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010210"/>
    <w:multiLevelType w:val="hybridMultilevel"/>
    <w:tmpl w:val="81F29C8E"/>
    <w:lvl w:ilvl="0" w:tplc="F34A1BBC">
      <w:start w:val="1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F5306D"/>
    <w:multiLevelType w:val="hybridMultilevel"/>
    <w:tmpl w:val="1880465E"/>
    <w:lvl w:ilvl="0" w:tplc="DF3A6D72">
      <w:start w:val="94"/>
      <w:numFmt w:val="bullet"/>
      <w:lvlText w:val=""/>
      <w:lvlJc w:val="left"/>
      <w:pPr>
        <w:ind w:left="610" w:hanging="360"/>
      </w:pPr>
      <w:rPr>
        <w:rFonts w:ascii="Wingdings" w:eastAsia="Calibri" w:hAnsi="Wingdings" w:cs="Times New Roman"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35" w15:restartNumberingAfterBreak="0">
    <w:nsid w:val="79E229E8"/>
    <w:multiLevelType w:val="hybridMultilevel"/>
    <w:tmpl w:val="E08C16B4"/>
    <w:lvl w:ilvl="0" w:tplc="B72493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55F31"/>
    <w:multiLevelType w:val="hybridMultilevel"/>
    <w:tmpl w:val="098A5438"/>
    <w:lvl w:ilvl="0" w:tplc="04090003">
      <w:start w:val="1"/>
      <w:numFmt w:val="bullet"/>
      <w:lvlText w:val="o"/>
      <w:lvlJc w:val="left"/>
      <w:pPr>
        <w:ind w:left="6120" w:hanging="360"/>
      </w:pPr>
      <w:rPr>
        <w:rFonts w:ascii="Courier New" w:hAnsi="Courier New" w:cs="Courier New"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num w:numId="1">
    <w:abstractNumId w:val="11"/>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31"/>
  </w:num>
  <w:num w:numId="7">
    <w:abstractNumId w:val="17"/>
  </w:num>
  <w:num w:numId="8">
    <w:abstractNumId w:val="29"/>
  </w:num>
  <w:num w:numId="9">
    <w:abstractNumId w:val="33"/>
  </w:num>
  <w:num w:numId="10">
    <w:abstractNumId w:val="4"/>
  </w:num>
  <w:num w:numId="11">
    <w:abstractNumId w:val="30"/>
  </w:num>
  <w:num w:numId="12">
    <w:abstractNumId w:val="21"/>
  </w:num>
  <w:num w:numId="13">
    <w:abstractNumId w:val="12"/>
  </w:num>
  <w:num w:numId="14">
    <w:abstractNumId w:val="28"/>
  </w:num>
  <w:num w:numId="15">
    <w:abstractNumId w:val="24"/>
  </w:num>
  <w:num w:numId="16">
    <w:abstractNumId w:val="10"/>
  </w:num>
  <w:num w:numId="17">
    <w:abstractNumId w:val="25"/>
  </w:num>
  <w:num w:numId="18">
    <w:abstractNumId w:val="19"/>
  </w:num>
  <w:num w:numId="19">
    <w:abstractNumId w:val="36"/>
  </w:num>
  <w:num w:numId="20">
    <w:abstractNumId w:val="3"/>
  </w:num>
  <w:num w:numId="21">
    <w:abstractNumId w:val="9"/>
  </w:num>
  <w:num w:numId="22">
    <w:abstractNumId w:val="23"/>
  </w:num>
  <w:num w:numId="23">
    <w:abstractNumId w:val="5"/>
  </w:num>
  <w:num w:numId="24">
    <w:abstractNumId w:val="16"/>
  </w:num>
  <w:num w:numId="25">
    <w:abstractNumId w:val="2"/>
  </w:num>
  <w:num w:numId="26">
    <w:abstractNumId w:val="0"/>
  </w:num>
  <w:num w:numId="27">
    <w:abstractNumId w:val="26"/>
  </w:num>
  <w:num w:numId="28">
    <w:abstractNumId w:val="35"/>
  </w:num>
  <w:num w:numId="29">
    <w:abstractNumId w:val="1"/>
  </w:num>
  <w:num w:numId="30">
    <w:abstractNumId w:val="14"/>
  </w:num>
  <w:num w:numId="31">
    <w:abstractNumId w:val="34"/>
  </w:num>
  <w:num w:numId="32">
    <w:abstractNumId w:val="20"/>
  </w:num>
  <w:num w:numId="33">
    <w:abstractNumId w:val="6"/>
  </w:num>
  <w:num w:numId="34">
    <w:abstractNumId w:val="27"/>
  </w:num>
  <w:num w:numId="35">
    <w:abstractNumId w:val="32"/>
  </w:num>
  <w:num w:numId="36">
    <w:abstractNumId w:val="8"/>
  </w:num>
  <w:num w:numId="37">
    <w:abstractNumId w:val="22"/>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C"/>
    <w:rsid w:val="00023969"/>
    <w:rsid w:val="00026955"/>
    <w:rsid w:val="00031F55"/>
    <w:rsid w:val="00041DB9"/>
    <w:rsid w:val="00071C34"/>
    <w:rsid w:val="00077E6E"/>
    <w:rsid w:val="00082DE5"/>
    <w:rsid w:val="000A6B19"/>
    <w:rsid w:val="000D4B32"/>
    <w:rsid w:val="000E2B52"/>
    <w:rsid w:val="00106D3B"/>
    <w:rsid w:val="00111CEB"/>
    <w:rsid w:val="00113385"/>
    <w:rsid w:val="00131F6B"/>
    <w:rsid w:val="00133C74"/>
    <w:rsid w:val="00140943"/>
    <w:rsid w:val="00140BB7"/>
    <w:rsid w:val="00147C90"/>
    <w:rsid w:val="0015301B"/>
    <w:rsid w:val="001623A7"/>
    <w:rsid w:val="00167811"/>
    <w:rsid w:val="00181DD8"/>
    <w:rsid w:val="00183D7A"/>
    <w:rsid w:val="00184AF4"/>
    <w:rsid w:val="00186721"/>
    <w:rsid w:val="001B1281"/>
    <w:rsid w:val="001D22A1"/>
    <w:rsid w:val="001F092C"/>
    <w:rsid w:val="001F2306"/>
    <w:rsid w:val="00213882"/>
    <w:rsid w:val="0021445E"/>
    <w:rsid w:val="00215842"/>
    <w:rsid w:val="002166A2"/>
    <w:rsid w:val="00236DAA"/>
    <w:rsid w:val="00247C89"/>
    <w:rsid w:val="002552FF"/>
    <w:rsid w:val="00270DF2"/>
    <w:rsid w:val="00275FD3"/>
    <w:rsid w:val="002771E6"/>
    <w:rsid w:val="0027724C"/>
    <w:rsid w:val="002834B2"/>
    <w:rsid w:val="0028420D"/>
    <w:rsid w:val="00284FDB"/>
    <w:rsid w:val="002937B3"/>
    <w:rsid w:val="002977AF"/>
    <w:rsid w:val="00297E06"/>
    <w:rsid w:val="002B7836"/>
    <w:rsid w:val="002C030C"/>
    <w:rsid w:val="002C428A"/>
    <w:rsid w:val="002D568C"/>
    <w:rsid w:val="002F2426"/>
    <w:rsid w:val="002F59B6"/>
    <w:rsid w:val="002F6D59"/>
    <w:rsid w:val="003252CB"/>
    <w:rsid w:val="003357E0"/>
    <w:rsid w:val="00335F90"/>
    <w:rsid w:val="0034297B"/>
    <w:rsid w:val="00373DBE"/>
    <w:rsid w:val="00375093"/>
    <w:rsid w:val="003861F6"/>
    <w:rsid w:val="003A22A5"/>
    <w:rsid w:val="003A7F92"/>
    <w:rsid w:val="003B1AEE"/>
    <w:rsid w:val="003C2E76"/>
    <w:rsid w:val="003D1D38"/>
    <w:rsid w:val="003E3E18"/>
    <w:rsid w:val="003E4CC0"/>
    <w:rsid w:val="003E7417"/>
    <w:rsid w:val="003E74A9"/>
    <w:rsid w:val="003F13A8"/>
    <w:rsid w:val="003F733B"/>
    <w:rsid w:val="00413498"/>
    <w:rsid w:val="00414634"/>
    <w:rsid w:val="00420C9A"/>
    <w:rsid w:val="00424D3A"/>
    <w:rsid w:val="00440110"/>
    <w:rsid w:val="00444829"/>
    <w:rsid w:val="0045303E"/>
    <w:rsid w:val="00461B2B"/>
    <w:rsid w:val="00470269"/>
    <w:rsid w:val="00476CD4"/>
    <w:rsid w:val="0048110E"/>
    <w:rsid w:val="004906C2"/>
    <w:rsid w:val="004A7E96"/>
    <w:rsid w:val="004D53D4"/>
    <w:rsid w:val="004E0E0C"/>
    <w:rsid w:val="004F1653"/>
    <w:rsid w:val="00502E44"/>
    <w:rsid w:val="00537B0F"/>
    <w:rsid w:val="00540341"/>
    <w:rsid w:val="00551E8D"/>
    <w:rsid w:val="005910CA"/>
    <w:rsid w:val="005A151F"/>
    <w:rsid w:val="005A4C83"/>
    <w:rsid w:val="005A5560"/>
    <w:rsid w:val="005B1A97"/>
    <w:rsid w:val="005B29AD"/>
    <w:rsid w:val="005B3AEC"/>
    <w:rsid w:val="005D4A4B"/>
    <w:rsid w:val="005D5CBA"/>
    <w:rsid w:val="005E114F"/>
    <w:rsid w:val="005F34EB"/>
    <w:rsid w:val="005F778E"/>
    <w:rsid w:val="006066AE"/>
    <w:rsid w:val="00611F23"/>
    <w:rsid w:val="006154CE"/>
    <w:rsid w:val="00616852"/>
    <w:rsid w:val="00616C6E"/>
    <w:rsid w:val="00620A6A"/>
    <w:rsid w:val="00626214"/>
    <w:rsid w:val="006350F3"/>
    <w:rsid w:val="00646E94"/>
    <w:rsid w:val="0065264C"/>
    <w:rsid w:val="00652C33"/>
    <w:rsid w:val="00662F19"/>
    <w:rsid w:val="0066750B"/>
    <w:rsid w:val="00682143"/>
    <w:rsid w:val="006846F6"/>
    <w:rsid w:val="0069015E"/>
    <w:rsid w:val="006940ED"/>
    <w:rsid w:val="006A1922"/>
    <w:rsid w:val="006C4F81"/>
    <w:rsid w:val="006D62F5"/>
    <w:rsid w:val="006D77C6"/>
    <w:rsid w:val="006E24FD"/>
    <w:rsid w:val="006F0ECA"/>
    <w:rsid w:val="006F468F"/>
    <w:rsid w:val="006F6577"/>
    <w:rsid w:val="00713818"/>
    <w:rsid w:val="007224DF"/>
    <w:rsid w:val="0073196E"/>
    <w:rsid w:val="0073504F"/>
    <w:rsid w:val="00752E54"/>
    <w:rsid w:val="0075682F"/>
    <w:rsid w:val="007579EC"/>
    <w:rsid w:val="00775F9C"/>
    <w:rsid w:val="00777479"/>
    <w:rsid w:val="00790349"/>
    <w:rsid w:val="007A2F81"/>
    <w:rsid w:val="007B700D"/>
    <w:rsid w:val="007C5320"/>
    <w:rsid w:val="007D3DE4"/>
    <w:rsid w:val="00801DF3"/>
    <w:rsid w:val="00802692"/>
    <w:rsid w:val="00807DEA"/>
    <w:rsid w:val="00814ADC"/>
    <w:rsid w:val="008244D7"/>
    <w:rsid w:val="0083043D"/>
    <w:rsid w:val="00832BED"/>
    <w:rsid w:val="00856610"/>
    <w:rsid w:val="00870EB6"/>
    <w:rsid w:val="00881FD7"/>
    <w:rsid w:val="008862D4"/>
    <w:rsid w:val="0089696C"/>
    <w:rsid w:val="008A3832"/>
    <w:rsid w:val="008B12DB"/>
    <w:rsid w:val="008B5FDE"/>
    <w:rsid w:val="008C4906"/>
    <w:rsid w:val="008D7A65"/>
    <w:rsid w:val="008E1145"/>
    <w:rsid w:val="008F2C0A"/>
    <w:rsid w:val="009106C6"/>
    <w:rsid w:val="009118B1"/>
    <w:rsid w:val="00915A90"/>
    <w:rsid w:val="00917129"/>
    <w:rsid w:val="0092627A"/>
    <w:rsid w:val="0093797E"/>
    <w:rsid w:val="009552F8"/>
    <w:rsid w:val="009761D9"/>
    <w:rsid w:val="00977AC4"/>
    <w:rsid w:val="009841E0"/>
    <w:rsid w:val="009935B5"/>
    <w:rsid w:val="009B4672"/>
    <w:rsid w:val="009C06A9"/>
    <w:rsid w:val="009C2F68"/>
    <w:rsid w:val="009C5FD1"/>
    <w:rsid w:val="009C6C28"/>
    <w:rsid w:val="009D792D"/>
    <w:rsid w:val="009E1E1D"/>
    <w:rsid w:val="00A123AA"/>
    <w:rsid w:val="00A152C4"/>
    <w:rsid w:val="00A462B4"/>
    <w:rsid w:val="00A462DA"/>
    <w:rsid w:val="00A50E92"/>
    <w:rsid w:val="00A62C8B"/>
    <w:rsid w:val="00A66B2B"/>
    <w:rsid w:val="00A66DA1"/>
    <w:rsid w:val="00A77B26"/>
    <w:rsid w:val="00A80C86"/>
    <w:rsid w:val="00A84429"/>
    <w:rsid w:val="00AA4A6B"/>
    <w:rsid w:val="00AB1015"/>
    <w:rsid w:val="00AB32CA"/>
    <w:rsid w:val="00AC1840"/>
    <w:rsid w:val="00AD560D"/>
    <w:rsid w:val="00AF665A"/>
    <w:rsid w:val="00B0179F"/>
    <w:rsid w:val="00B23BAC"/>
    <w:rsid w:val="00B25BB6"/>
    <w:rsid w:val="00B27A7E"/>
    <w:rsid w:val="00B335C9"/>
    <w:rsid w:val="00B37025"/>
    <w:rsid w:val="00B41D77"/>
    <w:rsid w:val="00B61510"/>
    <w:rsid w:val="00B65441"/>
    <w:rsid w:val="00B67EAC"/>
    <w:rsid w:val="00B7226E"/>
    <w:rsid w:val="00B90E94"/>
    <w:rsid w:val="00B93991"/>
    <w:rsid w:val="00B971ED"/>
    <w:rsid w:val="00BB010B"/>
    <w:rsid w:val="00BB01A0"/>
    <w:rsid w:val="00BB7D18"/>
    <w:rsid w:val="00BD0A62"/>
    <w:rsid w:val="00BD1380"/>
    <w:rsid w:val="00BE7635"/>
    <w:rsid w:val="00BF759A"/>
    <w:rsid w:val="00C12C65"/>
    <w:rsid w:val="00C3148E"/>
    <w:rsid w:val="00C35D35"/>
    <w:rsid w:val="00C37607"/>
    <w:rsid w:val="00C44E8F"/>
    <w:rsid w:val="00C5755C"/>
    <w:rsid w:val="00C61FB6"/>
    <w:rsid w:val="00C64952"/>
    <w:rsid w:val="00C66ED8"/>
    <w:rsid w:val="00C70D09"/>
    <w:rsid w:val="00C75250"/>
    <w:rsid w:val="00C805A8"/>
    <w:rsid w:val="00C9126A"/>
    <w:rsid w:val="00C9154E"/>
    <w:rsid w:val="00CA64C9"/>
    <w:rsid w:val="00CB730F"/>
    <w:rsid w:val="00CD039D"/>
    <w:rsid w:val="00CD2F3F"/>
    <w:rsid w:val="00CE1487"/>
    <w:rsid w:val="00CF12C9"/>
    <w:rsid w:val="00CF1479"/>
    <w:rsid w:val="00D02E71"/>
    <w:rsid w:val="00D05EF8"/>
    <w:rsid w:val="00D105C1"/>
    <w:rsid w:val="00D12E8B"/>
    <w:rsid w:val="00D20332"/>
    <w:rsid w:val="00D45AB1"/>
    <w:rsid w:val="00D45EFB"/>
    <w:rsid w:val="00D562BC"/>
    <w:rsid w:val="00D812FF"/>
    <w:rsid w:val="00D81ED1"/>
    <w:rsid w:val="00D83D2F"/>
    <w:rsid w:val="00D91B69"/>
    <w:rsid w:val="00DC39E9"/>
    <w:rsid w:val="00DC4999"/>
    <w:rsid w:val="00DC6307"/>
    <w:rsid w:val="00DD125D"/>
    <w:rsid w:val="00E02EF1"/>
    <w:rsid w:val="00E03D41"/>
    <w:rsid w:val="00E13EC3"/>
    <w:rsid w:val="00E27F1A"/>
    <w:rsid w:val="00E37CC0"/>
    <w:rsid w:val="00E4278D"/>
    <w:rsid w:val="00E452A3"/>
    <w:rsid w:val="00E456B4"/>
    <w:rsid w:val="00E52DFB"/>
    <w:rsid w:val="00E575D1"/>
    <w:rsid w:val="00E750DD"/>
    <w:rsid w:val="00E807F0"/>
    <w:rsid w:val="00E9548F"/>
    <w:rsid w:val="00EB633D"/>
    <w:rsid w:val="00EB78C5"/>
    <w:rsid w:val="00EC7BF7"/>
    <w:rsid w:val="00EF2AB5"/>
    <w:rsid w:val="00EF5BCD"/>
    <w:rsid w:val="00EF6100"/>
    <w:rsid w:val="00F0060E"/>
    <w:rsid w:val="00F100CB"/>
    <w:rsid w:val="00F27D1C"/>
    <w:rsid w:val="00F27EA4"/>
    <w:rsid w:val="00F47427"/>
    <w:rsid w:val="00F53511"/>
    <w:rsid w:val="00F705C6"/>
    <w:rsid w:val="00F7694A"/>
    <w:rsid w:val="00F81B6B"/>
    <w:rsid w:val="00F82F40"/>
    <w:rsid w:val="00F963C9"/>
    <w:rsid w:val="00FA6BBE"/>
    <w:rsid w:val="00FD03AA"/>
    <w:rsid w:val="00FE7C14"/>
    <w:rsid w:val="00FF7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DCE4B"/>
  <w15:chartTrackingRefBased/>
  <w15:docId w15:val="{B03A9723-D1BC-4B75-B526-A311FA6B5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w:eastAsiaTheme="minorEastAsia" w:hAnsi="Century"/>
      <w:sz w:val="22"/>
      <w:szCs w:val="22"/>
    </w:rPr>
  </w:style>
  <w:style w:type="paragraph" w:styleId="Heading1">
    <w:name w:val="heading 1"/>
    <w:basedOn w:val="Normal"/>
    <w:next w:val="Normal"/>
    <w:link w:val="Heading1Char"/>
    <w:uiPriority w:val="9"/>
    <w:qFormat/>
    <w:pPr>
      <w:keepNext/>
      <w:spacing w:before="240" w:after="60"/>
      <w:outlineLvl w:val="0"/>
    </w:pPr>
    <w:rPr>
      <w:rFonts w:cs="Century"/>
      <w:b/>
      <w:kern w:val="32"/>
    </w:rPr>
  </w:style>
  <w:style w:type="paragraph" w:styleId="Heading2">
    <w:name w:val="heading 2"/>
    <w:basedOn w:val="Normal"/>
    <w:next w:val="Normal"/>
    <w:link w:val="Heading2Char"/>
    <w:uiPriority w:val="9"/>
    <w:qFormat/>
    <w:pPr>
      <w:keepNext/>
      <w:spacing w:before="240" w:after="60"/>
      <w:outlineLvl w:val="1"/>
    </w:pPr>
    <w:rPr>
      <w:rFonts w:cs="Century"/>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msonormal0">
    <w:name w:val="msonormal"/>
    <w:uiPriority w:val="99"/>
    <w:rPr>
      <w:rFonts w:ascii="Century" w:eastAsiaTheme="minorEastAsia" w:hAnsi="Century"/>
      <w:sz w:val="22"/>
      <w:szCs w:val="22"/>
    </w:rPr>
  </w:style>
  <w:style w:type="paragraph" w:styleId="NormalWeb">
    <w:name w:val="Normal (Web)"/>
    <w:uiPriority w:val="99"/>
    <w:unhideWhenUsed/>
    <w:rPr>
      <w:rFonts w:ascii="Century" w:eastAsiaTheme="minorEastAsia" w:hAnsi="Century"/>
      <w:sz w:val="22"/>
      <w:szCs w:val="22"/>
    </w:rPr>
  </w:style>
  <w:style w:type="paragraph" w:styleId="Footer">
    <w:name w:val="footer"/>
    <w:basedOn w:val="Normal"/>
    <w:link w:val="FooterChar"/>
    <w:uiPriority w:val="99"/>
    <w:unhideWhenUsed/>
    <w:pPr>
      <w:tabs>
        <w:tab w:val="center" w:pos="4320"/>
        <w:tab w:val="right" w:pos="8640"/>
      </w:tabs>
      <w:spacing w:after="720"/>
    </w:pPr>
  </w:style>
  <w:style w:type="character" w:customStyle="1" w:styleId="FooterChar">
    <w:name w:val="Footer Char"/>
    <w:basedOn w:val="DefaultParagraphFont"/>
    <w:link w:val="Footer"/>
    <w:uiPriority w:val="99"/>
    <w:rPr>
      <w:rFonts w:ascii="Century" w:eastAsiaTheme="minorEastAsia" w:hAnsi="Century"/>
      <w:sz w:val="22"/>
      <w:szCs w:val="22"/>
    </w:rPr>
  </w:style>
  <w:style w:type="paragraph" w:styleId="Header">
    <w:name w:val="header"/>
    <w:basedOn w:val="Normal"/>
    <w:link w:val="HeaderChar"/>
    <w:uiPriority w:val="99"/>
    <w:unhideWhenUsed/>
    <w:pPr>
      <w:tabs>
        <w:tab w:val="center" w:pos="4320"/>
        <w:tab w:val="right" w:pos="8640"/>
      </w:tabs>
      <w:spacing w:before="720"/>
      <w:ind w:left="720" w:right="720"/>
    </w:pPr>
  </w:style>
  <w:style w:type="character" w:customStyle="1" w:styleId="HeaderChar">
    <w:name w:val="Header Char"/>
    <w:basedOn w:val="DefaultParagraphFont"/>
    <w:link w:val="Header"/>
    <w:uiPriority w:val="99"/>
    <w:rPr>
      <w:rFonts w:ascii="Century" w:eastAsiaTheme="minorEastAsia" w:hAnsi="Century"/>
      <w:sz w:val="22"/>
      <w:szCs w:val="22"/>
    </w:rPr>
  </w:style>
  <w:style w:type="paragraph" w:styleId="TOC1">
    <w:name w:val="toc 1"/>
    <w:basedOn w:val="Normal"/>
    <w:next w:val="Normal"/>
    <w:autoRedefine/>
    <w:uiPriority w:val="39"/>
    <w:unhideWhenUsed/>
    <w:pPr>
      <w:tabs>
        <w:tab w:val="num" w:leader="dot" w:pos="960"/>
        <w:tab w:val="right" w:leader="dot" w:pos="8300"/>
      </w:tabs>
      <w:spacing w:line="480" w:lineRule="auto"/>
      <w:ind w:left="1540" w:hanging="1584"/>
    </w:pPr>
    <w:rPr>
      <w:spacing w:val="-2"/>
    </w:rPr>
  </w:style>
  <w:style w:type="paragraph" w:styleId="TOC2">
    <w:name w:val="toc 2"/>
    <w:basedOn w:val="Normal"/>
    <w:next w:val="Normal"/>
    <w:autoRedefine/>
    <w:uiPriority w:val="39"/>
    <w:unhideWhenUsed/>
    <w:rsid w:val="00F100CB"/>
    <w:pPr>
      <w:tabs>
        <w:tab w:val="right" w:leader="dot" w:pos="8300"/>
      </w:tabs>
      <w:spacing w:line="480" w:lineRule="auto"/>
      <w:ind w:left="450" w:firstLine="210"/>
      <w:jc w:val="right"/>
    </w:pPr>
    <w:rPr>
      <w:spacing w:val="-2"/>
    </w:rPr>
  </w:style>
  <w:style w:type="paragraph" w:styleId="TOC3">
    <w:name w:val="toc 3"/>
    <w:basedOn w:val="Normal"/>
    <w:next w:val="Normal"/>
    <w:autoRedefine/>
    <w:uiPriority w:val="39"/>
    <w:semiHidden/>
    <w:unhideWhenUsed/>
    <w:pPr>
      <w:tabs>
        <w:tab w:val="num" w:pos="960"/>
        <w:tab w:val="right" w:leader="dot" w:pos="8300"/>
      </w:tabs>
      <w:ind w:left="1325" w:hanging="720"/>
    </w:pPr>
    <w:rPr>
      <w:rFonts w:eastAsia="Century"/>
    </w:rPr>
  </w:style>
  <w:style w:type="paragraph" w:styleId="TOC4">
    <w:name w:val="toc 4"/>
    <w:basedOn w:val="Normal"/>
    <w:next w:val="Normal"/>
    <w:autoRedefine/>
    <w:uiPriority w:val="39"/>
    <w:semiHidden/>
    <w:unhideWhenUsed/>
    <w:pPr>
      <w:tabs>
        <w:tab w:val="num" w:pos="960"/>
        <w:tab w:val="right" w:leader="dot" w:pos="8300"/>
      </w:tabs>
      <w:spacing w:line="480" w:lineRule="auto"/>
      <w:ind w:left="1325" w:hanging="720"/>
    </w:pPr>
    <w:rPr>
      <w:spacing w:val="-2"/>
    </w:rPr>
  </w:style>
  <w:style w:type="paragraph" w:styleId="TOC5">
    <w:name w:val="toc 5"/>
    <w:basedOn w:val="Normal"/>
    <w:next w:val="Normal"/>
    <w:autoRedefine/>
    <w:uiPriority w:val="39"/>
    <w:semiHidden/>
    <w:unhideWhenUsed/>
    <w:pPr>
      <w:tabs>
        <w:tab w:val="num" w:pos="960"/>
        <w:tab w:val="right" w:leader="dot" w:pos="8300"/>
      </w:tabs>
      <w:spacing w:line="480" w:lineRule="auto"/>
      <w:ind w:firstLine="720"/>
    </w:pPr>
    <w:rPr>
      <w:spacing w:val="-2"/>
    </w:rPr>
  </w:style>
  <w:style w:type="paragraph" w:styleId="TOC6">
    <w:name w:val="toc 6"/>
    <w:basedOn w:val="Normal"/>
    <w:next w:val="Normal"/>
    <w:autoRedefine/>
    <w:uiPriority w:val="39"/>
    <w:semiHidden/>
    <w:unhideWhenUsed/>
    <w:pPr>
      <w:tabs>
        <w:tab w:val="num" w:pos="960"/>
        <w:tab w:val="right" w:leader="dot" w:pos="8300"/>
      </w:tabs>
      <w:spacing w:line="480" w:lineRule="auto"/>
      <w:ind w:left="1325" w:hanging="1296"/>
    </w:pPr>
    <w:rPr>
      <w:spacing w:val="-2"/>
    </w:rPr>
  </w:style>
  <w:style w:type="paragraph" w:styleId="TOC7">
    <w:name w:val="toc 7"/>
    <w:basedOn w:val="Normal"/>
    <w:next w:val="Normal"/>
    <w:autoRedefine/>
    <w:uiPriority w:val="39"/>
    <w:unhideWhenUsed/>
    <w:pPr>
      <w:tabs>
        <w:tab w:val="num" w:pos="960"/>
        <w:tab w:val="right" w:leader="dot" w:pos="8300"/>
      </w:tabs>
      <w:spacing w:line="480" w:lineRule="auto"/>
      <w:ind w:left="1325" w:hanging="1296"/>
    </w:pPr>
    <w:rPr>
      <w:spacing w:val="-2"/>
    </w:rPr>
  </w:style>
  <w:style w:type="paragraph" w:styleId="TOC8">
    <w:name w:val="toc 8"/>
    <w:basedOn w:val="Normal"/>
    <w:next w:val="Normal"/>
    <w:autoRedefine/>
    <w:uiPriority w:val="39"/>
    <w:semiHidden/>
    <w:unhideWhenUsed/>
    <w:pPr>
      <w:tabs>
        <w:tab w:val="num" w:pos="960"/>
        <w:tab w:val="right" w:leader="dot" w:pos="8300"/>
      </w:tabs>
      <w:spacing w:line="480" w:lineRule="auto"/>
      <w:ind w:left="1325" w:hanging="1296"/>
    </w:pPr>
    <w:rPr>
      <w:spacing w:val="-2"/>
    </w:rPr>
  </w:style>
  <w:style w:type="paragraph" w:styleId="TOC9">
    <w:name w:val="toc 9"/>
    <w:basedOn w:val="Normal"/>
    <w:next w:val="Normal"/>
    <w:autoRedefine/>
    <w:uiPriority w:val="39"/>
    <w:semiHidden/>
    <w:unhideWhenUsed/>
    <w:pPr>
      <w:tabs>
        <w:tab w:val="num" w:pos="960"/>
        <w:tab w:val="right" w:leader="dot" w:pos="8300"/>
      </w:tabs>
      <w:spacing w:line="480" w:lineRule="auto"/>
      <w:ind w:left="1325" w:hanging="720"/>
    </w:pPr>
    <w:rPr>
      <w:spacing w:val="-2"/>
    </w:rPr>
  </w:style>
  <w:style w:type="paragraph" w:customStyle="1" w:styleId="msotoc10">
    <w:name w:val="msotoc10"/>
    <w:basedOn w:val="Normal"/>
    <w:next w:val="Normal"/>
    <w:autoRedefine/>
    <w:uiPriority w:val="99"/>
    <w:semiHidden/>
    <w:pPr>
      <w:tabs>
        <w:tab w:val="num" w:pos="960"/>
        <w:tab w:val="right" w:leader="dot" w:pos="8300"/>
      </w:tabs>
      <w:spacing w:line="480" w:lineRule="auto"/>
      <w:ind w:hanging="346"/>
    </w:pPr>
    <w:rPr>
      <w:spacing w:val="-2"/>
    </w:rPr>
  </w:style>
  <w:style w:type="paragraph" w:customStyle="1" w:styleId="msotoc11">
    <w:name w:val="msotoc11"/>
    <w:basedOn w:val="Normal"/>
    <w:next w:val="Normal"/>
    <w:autoRedefine/>
    <w:uiPriority w:val="99"/>
    <w:semiHidden/>
    <w:pPr>
      <w:tabs>
        <w:tab w:val="num" w:pos="960"/>
        <w:tab w:val="right" w:leader="dot" w:pos="8300"/>
      </w:tabs>
      <w:spacing w:line="480" w:lineRule="auto"/>
    </w:pPr>
    <w:rPr>
      <w:spacing w:val="-2"/>
    </w:rPr>
  </w:style>
  <w:style w:type="paragraph" w:customStyle="1" w:styleId="TOChanging">
    <w:name w:val="TOC hanging"/>
    <w:basedOn w:val="Normal"/>
    <w:uiPriority w:val="99"/>
    <w:pPr>
      <w:ind w:left="720" w:hanging="720"/>
    </w:pPr>
    <w:rPr>
      <w:rFonts w:ascii="Verdana" w:eastAsia="Century" w:hAnsi="Verdana" w:cs="Century"/>
      <w:sz w:val="24"/>
      <w:szCs w:val="24"/>
      <w:lang w:bidi="en-US"/>
    </w:rPr>
  </w:style>
  <w:style w:type="paragraph" w:styleId="BodyTextIndent">
    <w:name w:val="Body Text Indent"/>
    <w:link w:val="BodyTextIndentChar"/>
    <w:uiPriority w:val="99"/>
    <w:semiHidden/>
    <w:unhideWhenUsed/>
    <w:rPr>
      <w:rFonts w:ascii="Century" w:eastAsiaTheme="minorEastAsia" w:hAnsi="Century"/>
      <w:sz w:val="22"/>
      <w:szCs w:val="22"/>
    </w:rPr>
  </w:style>
  <w:style w:type="character" w:customStyle="1" w:styleId="BodyTextIndentChar">
    <w:name w:val="Body Text Indent Char"/>
    <w:basedOn w:val="DefaultParagraphFont"/>
    <w:link w:val="BodyTextIndent"/>
    <w:uiPriority w:val="99"/>
    <w:semiHidden/>
    <w:rPr>
      <w:rFonts w:ascii="Century" w:eastAsiaTheme="minorEastAsia" w:hAnsi="Century"/>
      <w:sz w:val="22"/>
      <w:szCs w:val="22"/>
    </w:rPr>
  </w:style>
  <w:style w:type="character" w:styleId="PageNumber">
    <w:name w:val="page number"/>
    <w:basedOn w:val="DefaultParagraphFont"/>
    <w:uiPriority w:val="99"/>
    <w:unhideWhenUsed/>
  </w:style>
  <w:style w:type="paragraph" w:styleId="BalloonText">
    <w:name w:val="Balloon Text"/>
    <w:basedOn w:val="Normal"/>
    <w:link w:val="BalloonTextChar"/>
    <w:uiPriority w:val="99"/>
    <w:semiHidden/>
    <w:unhideWhenUsed/>
    <w:rsid w:val="002C03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30C"/>
    <w:rPr>
      <w:rFonts w:ascii="Segoe UI" w:eastAsiaTheme="minorEastAsia" w:hAnsi="Segoe UI" w:cs="Segoe UI"/>
      <w:sz w:val="18"/>
      <w:szCs w:val="18"/>
    </w:rPr>
  </w:style>
  <w:style w:type="paragraph" w:styleId="Bibliography">
    <w:name w:val="Bibliography"/>
    <w:basedOn w:val="Normal"/>
    <w:next w:val="Normal"/>
    <w:uiPriority w:val="37"/>
    <w:unhideWhenUsed/>
    <w:rsid w:val="00C70D09"/>
  </w:style>
  <w:style w:type="paragraph" w:styleId="ListParagraph">
    <w:name w:val="List Paragraph"/>
    <w:basedOn w:val="Normal"/>
    <w:uiPriority w:val="34"/>
    <w:qFormat/>
    <w:rsid w:val="00C70D09"/>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70D09"/>
    <w:rPr>
      <w:color w:val="0000FF"/>
      <w:u w:val="single"/>
    </w:rPr>
  </w:style>
  <w:style w:type="character" w:styleId="FollowedHyperlink">
    <w:name w:val="FollowedHyperlink"/>
    <w:basedOn w:val="DefaultParagraphFont"/>
    <w:uiPriority w:val="99"/>
    <w:semiHidden/>
    <w:unhideWhenUsed/>
    <w:rsid w:val="00C70D09"/>
    <w:rPr>
      <w:color w:val="954F72" w:themeColor="followedHyperlink"/>
      <w:u w:val="single"/>
    </w:rPr>
  </w:style>
  <w:style w:type="character" w:customStyle="1" w:styleId="UnresolvedMention1">
    <w:name w:val="Unresolved Mention1"/>
    <w:basedOn w:val="DefaultParagraphFont"/>
    <w:uiPriority w:val="99"/>
    <w:semiHidden/>
    <w:unhideWhenUsed/>
    <w:rsid w:val="00C70D09"/>
    <w:rPr>
      <w:color w:val="605E5C"/>
      <w:shd w:val="clear" w:color="auto" w:fill="E1DFDD"/>
    </w:rPr>
  </w:style>
  <w:style w:type="character" w:customStyle="1" w:styleId="title-text">
    <w:name w:val="title-text"/>
    <w:basedOn w:val="DefaultParagraphFont"/>
    <w:rsid w:val="00C70D09"/>
  </w:style>
  <w:style w:type="character" w:styleId="CommentReference">
    <w:name w:val="annotation reference"/>
    <w:basedOn w:val="DefaultParagraphFont"/>
    <w:uiPriority w:val="99"/>
    <w:semiHidden/>
    <w:unhideWhenUsed/>
    <w:rsid w:val="00C70D09"/>
    <w:rPr>
      <w:sz w:val="16"/>
      <w:szCs w:val="16"/>
    </w:rPr>
  </w:style>
  <w:style w:type="paragraph" w:styleId="CommentText">
    <w:name w:val="annotation text"/>
    <w:basedOn w:val="Normal"/>
    <w:link w:val="CommentTextChar"/>
    <w:uiPriority w:val="99"/>
    <w:unhideWhenUsed/>
    <w:rsid w:val="00C70D09"/>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70D09"/>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C70D09"/>
    <w:rPr>
      <w:b/>
      <w:bCs/>
    </w:rPr>
  </w:style>
  <w:style w:type="character" w:customStyle="1" w:styleId="CommentSubjectChar">
    <w:name w:val="Comment Subject Char"/>
    <w:basedOn w:val="CommentTextChar"/>
    <w:link w:val="CommentSubject"/>
    <w:uiPriority w:val="99"/>
    <w:semiHidden/>
    <w:rsid w:val="00C70D09"/>
    <w:rPr>
      <w:rFonts w:asciiTheme="minorHAnsi" w:eastAsiaTheme="minorHAnsi" w:hAnsiTheme="minorHAnsi" w:cstheme="minorBidi"/>
      <w:b/>
      <w:bCs/>
    </w:rPr>
  </w:style>
  <w:style w:type="paragraph" w:styleId="Caption">
    <w:name w:val="caption"/>
    <w:basedOn w:val="Normal"/>
    <w:next w:val="Normal"/>
    <w:uiPriority w:val="35"/>
    <w:unhideWhenUsed/>
    <w:qFormat/>
    <w:rsid w:val="00C70D09"/>
    <w:pPr>
      <w:spacing w:after="200"/>
    </w:pPr>
    <w:rPr>
      <w:rFonts w:asciiTheme="minorHAnsi" w:eastAsiaTheme="minorHAnsi" w:hAnsiTheme="minorHAnsi" w:cstheme="minorBidi"/>
      <w:i/>
      <w:iCs/>
      <w:color w:val="44546A" w:themeColor="text2"/>
      <w:sz w:val="18"/>
      <w:szCs w:val="18"/>
    </w:rPr>
  </w:style>
  <w:style w:type="paragraph" w:customStyle="1" w:styleId="qowt-stl-normal">
    <w:name w:val="qowt-stl-normal"/>
    <w:basedOn w:val="Normal"/>
    <w:rsid w:val="00C70D09"/>
    <w:pPr>
      <w:spacing w:before="100" w:beforeAutospacing="1" w:after="100" w:afterAutospacing="1"/>
    </w:pPr>
    <w:rPr>
      <w:rFonts w:ascii="Times New Roman" w:eastAsia="Times New Roman" w:hAnsi="Times New Roman"/>
      <w:sz w:val="24"/>
      <w:szCs w:val="24"/>
    </w:rPr>
  </w:style>
  <w:style w:type="character" w:customStyle="1" w:styleId="UnresolvedMention2">
    <w:name w:val="Unresolved Mention2"/>
    <w:basedOn w:val="DefaultParagraphFont"/>
    <w:uiPriority w:val="99"/>
    <w:semiHidden/>
    <w:unhideWhenUsed/>
    <w:rsid w:val="00C70D09"/>
    <w:rPr>
      <w:color w:val="605E5C"/>
      <w:shd w:val="clear" w:color="auto" w:fill="E1DFDD"/>
    </w:rPr>
  </w:style>
  <w:style w:type="character" w:customStyle="1" w:styleId="highlight">
    <w:name w:val="highlight"/>
    <w:basedOn w:val="DefaultParagraphFont"/>
    <w:rsid w:val="00C70D09"/>
  </w:style>
  <w:style w:type="character" w:styleId="Emphasis">
    <w:name w:val="Emphasis"/>
    <w:basedOn w:val="DefaultParagraphFont"/>
    <w:uiPriority w:val="20"/>
    <w:qFormat/>
    <w:rsid w:val="00C70D09"/>
    <w:rPr>
      <w:i/>
      <w:iCs/>
    </w:rPr>
  </w:style>
  <w:style w:type="character" w:styleId="Strong">
    <w:name w:val="Strong"/>
    <w:basedOn w:val="DefaultParagraphFont"/>
    <w:uiPriority w:val="22"/>
    <w:qFormat/>
    <w:rsid w:val="00C70D09"/>
    <w:rPr>
      <w:b/>
      <w:bCs/>
    </w:rPr>
  </w:style>
  <w:style w:type="character" w:styleId="UnresolvedMention">
    <w:name w:val="Unresolved Mention"/>
    <w:basedOn w:val="DefaultParagraphFont"/>
    <w:uiPriority w:val="99"/>
    <w:semiHidden/>
    <w:unhideWhenUsed/>
    <w:rsid w:val="00C70D09"/>
    <w:rPr>
      <w:color w:val="605E5C"/>
      <w:shd w:val="clear" w:color="auto" w:fill="E1DFDD"/>
    </w:rPr>
  </w:style>
  <w:style w:type="numbering" w:customStyle="1" w:styleId="NoList1">
    <w:name w:val="No List1"/>
    <w:next w:val="NoList"/>
    <w:uiPriority w:val="99"/>
    <w:semiHidden/>
    <w:unhideWhenUsed/>
    <w:rsid w:val="00C70D09"/>
  </w:style>
  <w:style w:type="paragraph" w:styleId="FootnoteText">
    <w:name w:val="footnote text"/>
    <w:basedOn w:val="Normal"/>
    <w:link w:val="FootnoteTextChar"/>
    <w:uiPriority w:val="99"/>
    <w:semiHidden/>
    <w:unhideWhenUsed/>
    <w:rsid w:val="00C70D09"/>
    <w:rPr>
      <w:rFonts w:ascii="Calibri" w:eastAsia="Calibri" w:hAnsi="Calibri"/>
      <w:sz w:val="20"/>
      <w:szCs w:val="20"/>
    </w:rPr>
  </w:style>
  <w:style w:type="character" w:customStyle="1" w:styleId="FootnoteTextChar">
    <w:name w:val="Footnote Text Char"/>
    <w:basedOn w:val="DefaultParagraphFont"/>
    <w:link w:val="FootnoteText"/>
    <w:uiPriority w:val="99"/>
    <w:semiHidden/>
    <w:rsid w:val="00C70D09"/>
    <w:rPr>
      <w:rFonts w:ascii="Calibri" w:eastAsia="Calibri" w:hAnsi="Calibri"/>
    </w:rPr>
  </w:style>
  <w:style w:type="character" w:styleId="FootnoteReference">
    <w:name w:val="footnote reference"/>
    <w:uiPriority w:val="99"/>
    <w:semiHidden/>
    <w:unhideWhenUsed/>
    <w:rsid w:val="00C70D09"/>
    <w:rPr>
      <w:vertAlign w:val="superscript"/>
    </w:rPr>
  </w:style>
  <w:style w:type="table" w:styleId="TableGrid">
    <w:name w:val="Table Grid"/>
    <w:basedOn w:val="TableNormal"/>
    <w:uiPriority w:val="39"/>
    <w:rsid w:val="00C70D09"/>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70D09"/>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C70D09"/>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70D09"/>
    <w:rPr>
      <w:rFonts w:asciiTheme="minorHAnsi" w:eastAsiaTheme="minorHAnsi" w:hAnsiTheme="minorHAnsi" w:cstheme="minorBidi"/>
      <w:sz w:val="22"/>
      <w:szCs w:val="22"/>
    </w:rPr>
  </w:style>
  <w:style w:type="character" w:customStyle="1" w:styleId="d-inline-block">
    <w:name w:val="d-inline-block"/>
    <w:basedOn w:val="DefaultParagraphFont"/>
    <w:rsid w:val="00C70D09"/>
  </w:style>
  <w:style w:type="paragraph" w:customStyle="1" w:styleId="loaitem">
    <w:name w:val="loa__item"/>
    <w:basedOn w:val="Normal"/>
    <w:rsid w:val="00C70D09"/>
    <w:pPr>
      <w:spacing w:before="100" w:beforeAutospacing="1" w:after="100" w:afterAutospacing="1"/>
    </w:pPr>
    <w:rPr>
      <w:rFonts w:ascii="Times New Roman" w:eastAsia="Times New Roman" w:hAnsi="Times New Roman"/>
      <w:sz w:val="24"/>
      <w:szCs w:val="24"/>
    </w:rPr>
  </w:style>
  <w:style w:type="character" w:customStyle="1" w:styleId="refseries">
    <w:name w:val="ref__series"/>
    <w:basedOn w:val="DefaultParagraphFont"/>
    <w:rsid w:val="00C70D09"/>
  </w:style>
  <w:style w:type="character" w:customStyle="1" w:styleId="refseriesdate">
    <w:name w:val="ref__seriesdate"/>
    <w:basedOn w:val="DefaultParagraphFont"/>
    <w:rsid w:val="00C70D09"/>
  </w:style>
  <w:style w:type="character" w:customStyle="1" w:styleId="refseriesvolume">
    <w:name w:val="ref__seriesvolume"/>
    <w:basedOn w:val="DefaultParagraphFont"/>
    <w:rsid w:val="00C70D09"/>
  </w:style>
  <w:style w:type="character" w:customStyle="1" w:styleId="refseriespages">
    <w:name w:val="ref__seriespages"/>
    <w:basedOn w:val="DefaultParagraphFont"/>
    <w:rsid w:val="00C70D09"/>
  </w:style>
  <w:style w:type="character" w:customStyle="1" w:styleId="cit">
    <w:name w:val="cit"/>
    <w:basedOn w:val="DefaultParagraphFont"/>
    <w:rsid w:val="00C70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664081">
      <w:marLeft w:val="0"/>
      <w:marRight w:val="0"/>
      <w:marTop w:val="0"/>
      <w:marBottom w:val="0"/>
      <w:divBdr>
        <w:top w:val="none" w:sz="0" w:space="0" w:color="auto"/>
        <w:left w:val="none" w:sz="0" w:space="0" w:color="auto"/>
        <w:bottom w:val="none" w:sz="0" w:space="0" w:color="auto"/>
        <w:right w:val="none" w:sz="0" w:space="0" w:color="auto"/>
      </w:divBdr>
      <w:divsChild>
        <w:div w:id="122495265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cdc.gov/obesity/childhood/causes.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B2622-2500-4AAF-813B-DCBB8136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101685</Words>
  <Characters>635533</Characters>
  <Application>Microsoft Office Word</Application>
  <DocSecurity>0</DocSecurity>
  <Lines>17176</Lines>
  <Paragraphs>10531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Jepson</dc:creator>
  <cp:keywords/>
  <dc:description/>
  <cp:lastModifiedBy>Meg Bruening</cp:lastModifiedBy>
  <cp:revision>2</cp:revision>
  <cp:lastPrinted>2021-07-08T06:53:00Z</cp:lastPrinted>
  <dcterms:created xsi:type="dcterms:W3CDTF">2021-07-15T17:25:00Z</dcterms:created>
  <dcterms:modified xsi:type="dcterms:W3CDTF">2021-07-15T17:25:00Z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id="N57XIclY"/&gt;&lt;style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 name="delayCitationUpdates" value="true"/&gt;&lt;pref name="dontAskDelayCitationUpdates" value="true"/&gt;&lt;/prefs&gt;&lt;/data&gt;</vt:lpwstr>
  </property>
</Properties>
</file>