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LET'S NOT GOOGLE MEET</w:t>
      </w:r>
    </w:p>
    <w:p>
      <w:r>
        <w:t>Investor Pitch Brief</w:t>
      </w:r>
    </w:p>
    <w:p>
      <w:pPr>
        <w:pStyle w:val="Heading1"/>
      </w:pPr>
      <w:r>
        <w:t>Investment Opportunity</w:t>
      </w:r>
    </w:p>
    <w:p>
      <w:r>
        <w:t>A timely documentary addressing global conversations about</w:t>
        <w:br/>
        <w:t>technology transparency and platform accountability.</w:t>
      </w:r>
    </w:p>
    <w:p>
      <w:pPr>
        <w:pStyle w:val="Heading1"/>
      </w:pPr>
      <w:r>
        <w:t>Market Position</w:t>
      </w:r>
    </w:p>
    <w:p>
      <w:r>
        <w:t>Comparable films have achieved strong festival presence and</w:t>
        <w:br/>
        <w:t>broadcaster acquisition internationally.</w:t>
      </w:r>
    </w:p>
    <w:p>
      <w:pPr>
        <w:pStyle w:val="Heading1"/>
      </w:pPr>
      <w:r>
        <w:t>Revenue Streams</w:t>
      </w:r>
    </w:p>
    <w:p>
      <w:r>
        <w:t>Festival awards, broadcaster licensing, SVOD sale, educational distribution,</w:t>
        <w:br/>
        <w:t>impact screenings.</w:t>
      </w:r>
    </w:p>
    <w:p>
      <w:pPr>
        <w:pStyle w:val="Heading1"/>
      </w:pPr>
      <w:r>
        <w:t>Return Model</w:t>
      </w:r>
    </w:p>
    <w:p>
      <w:r>
        <w:t>Structured revenue waterfall post-recoupment. Investor participation</w:t>
        <w:br/>
        <w:t>in net profits proportional to contribution.</w:t>
      </w:r>
    </w:p>
    <w:p>
      <w:pPr>
        <w:pStyle w:val="Heading1"/>
      </w:pPr>
      <w:r>
        <w:t>Why This Film</w:t>
      </w:r>
    </w:p>
    <w:p>
      <w:r>
        <w:t>Australian-led investigation with international relevance,</w:t>
        <w:br/>
        <w:t>strong legal grounding, and built-in festival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