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تأهيل مساحات فقدت غطاءها النباتي نتيجة الجفاف أو الاستخدام المفرط.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