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الحركة — الأطراف السفلية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الحركة — الأطراف السفلية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توفير وتركيب أطراف صناعية سفلية بعد تقييم طبي ووظيفي.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استعادة الحركة — الأطراف السفلية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وتركيب أطراف صناعية سفلية بعد تقييم طبي ووظيفي.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