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أطراف صناعية للأطفال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أطراف صناعية للأطفال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توفير أطراف مع خطة استبدال أو تعديل تراعي النمو.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أطراف صناعية للأطفال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توفير أطراف مع خطة استبدال أو تعديل تراعي النمو.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400,000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