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متابعة الالتزام بجلسات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الجلسات مع إدارة حالة تتابع الحضور.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