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لمراكز الأيتام وكبار السن والجمعيات.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