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7030A0"/>
        </w:rPr>
        <w:t xml:space="preserve">تقرير الإغلاق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زراعة الأشجار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opp-053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زراعة الأشجار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بيئي ومائي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22"/>
          <w:szCs w:val="22"/>
          <w:b/>
          <w:color w:val="0D5C4A"/>
        </w:rPr>
        <w:t xml:space="preserve">يتضمن هذا النموذج في صفحاته الأخيرة ملحقًا بعنوان: مطالبة احترافية للذكاء الاصطناعي لتوليد دراسة المشروع من الفكرة إلى الإغلاق.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7030A0"/>
        </w:rPr>
        <w:t xml:space="preserve">تقرير الإغلاق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القسم</w:t>
            </w:r>
          </w:p>
        </w:tc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النتيجة/الدليل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ملخص 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المنجز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المستفيدون الفعليون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الميزانية والانحراف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العقود والالتزامات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الاستلام النهائي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نتائج المؤشرات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قياس الأثر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الأصول والضمانات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الدروس المستفادة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خطة الاستدامة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0"/>
          <w:szCs w:val="20"/>
          <w:b/>
          <w:color w:val="C9A227"/>
        </w:rPr>
        <w:t xml:space="preserve">إصدار الملحق: AI-APPENDIX-2 | مخصص تلقائيًا لهذه الفرصة/المشروع.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زراعة الأشجار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بيئي ومائي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مشروع مرتبط بفرصة زراعة الأشجار ضمن مجال بيئي ومائي، ويُخصص وفق احتياج المستفيدين وضوابط الجهة.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[يحدد بعد عروض الأسعار]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[تحدد بعد اعتماد النطاق]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