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مع خطة استبدال أو تعديل تراعي النمو.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