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حزمة تشمل الطرف الصناعي والعلاج الطبيعي والتدريب والمتابعة.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