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ترميم مساكن الأسر المحتاجة ضمن مجال سكني ومعيشي،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