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قضايا الأسر المنفصلة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