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2F75B5"/>
        </w:rPr>
        <w:t xml:space="preserve">مقارنة العروض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برامج التوعية الصحية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opp-055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برامج التوعية الصحية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صحي وتأهيلي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F75B5"/>
        </w:rPr>
        <w:t xml:space="preserve">مقارنة العروض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المعيار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المورد 1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المورد 2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المورد 3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السعر الإجمالي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المواصفات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مدة التنفيذ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الضمان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شروط الدفع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خبرة المورد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الالتزام النظامي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الدرجة النهائية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</w:tbl>
    <w:p>
      <w:pPr>
        <w:bidi/>
        <w:jc w:val="right"/>
        <w:spacing w:after="100"/>
      </w:pPr>
      <w:r>
        <w:rPr>
          <w:rFonts w:ascii="Arial" w:hAnsi="Arial" w:cs="Arial"/>
          <w:rtl/>
          <w:sz w:val="28"/>
          <w:szCs w:val="28"/>
        </w:rPr>
        <w:t xml:space="preserve">قرار الترسية: [اسم المورد] — المبرر: [يستكمل] — تعارض المصالح: ☐ تم التحقق.</w:t>
      </w:r>
    </w:p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