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إعادة تأهيل مساحات فقدت غطاءها النباتي نتيجة الجفاف أو الاستخدام المفرط.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18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