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وتركيب أطراف صناعية سفلية بعد تقييم طبي ووظيفي.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