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التقرير المرحلي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استعادة الحركة — الأطراف السفلية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app-021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استعادة الحركة — الأطراف السفلية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الأطراف الصناعية للمتعففين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التقرير المرحلي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المخطط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المنجز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الانحراف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الزمن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أبرز الإنجازات والتحديات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[يستكمل]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استعادة الحركة — الأطراف السفلية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الأطراف الصناعية للمتعففين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توفير وتركيب أطراف صناعية سفلية بعد تقييم طبي ووظيفي.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250,000 — 450,000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6 أشهر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