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للأطفال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للأطفال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أطراف صناعية للأطفال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توفير أطراف مع خطة استبدال أو تعديل تراعي النمو.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