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توفير أطراف مع خطة استبدال أو تعديل تراعي النمو.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للأطفال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مع خطة استبدال أو تعديل تراعي النمو.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