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أطراف مبسطة وآمنة تراعي الحالة الصحية والقدرة الحركية.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8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200,000 — 400,000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أطراف مبسطة وآمنة تراعي الحالة الصحية والقدرة الحركية.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