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مريض كلى لمدة ستة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منتج تمويلي يربط تبرع المانح بحزمة علاجية نصف سنوية.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عدد المرضى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