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تشجير مسارات المشي في الأحياء لرفع نسبة الظل.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