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مخصص مالي للحالات الجديدة التي تحتاج تدخلًا سريعًا.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