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دراسة المشروع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كسوة (زكاة)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opp-080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كسوة (زكاة)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سكني ومعيشي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زكاة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1. المشكلة ومبررات التدخل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مشروع مرتبط بفرصة كسوة (زكاة) ضمن مجال سكني ومعيشي، ويُخصص وفق احتياج المستفيدين وضوابط الجهة.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2. الأهداف والمستفيدون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إغلاق فجوة الاحتياج وتحقيق نتيجة قابلة للقياس.</w:t>
      </w:r>
    </w:p>
    <w:p>
      <w:pPr>
        <w:bidi/>
        <w:jc w:val="right"/>
        <w:spacing w:after="60"/>
      </w:pPr>
      <w:r>
        <w:rPr>
          <w:rFonts w:ascii="Arial" w:hAnsi="Arial" w:cs="Arial"/>
          <w:rtl/>
          <w:sz w:val="28"/>
          <w:szCs w:val="28"/>
        </w:rPr>
        <w:t xml:space="preserve">• تحديد المستفيدين وفق معايير مكتوبة ومنع الازدواجية.</w:t>
      </w:r>
    </w:p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3. خطة التنفيذ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المرحلة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الأنشطة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المخرج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التحقق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حصر وتحقق واستحقاق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1-2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معتمدة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التصميم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نطاق ومواصفات وخطة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ميثاق وخطة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التعاقد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واعتماد مورد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2-4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عقد/أمر شراء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تنفيذ ومتابعة واستلام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[تحدد بعد اعتماد النطاق]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مخرجات موثقة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وإقفال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2 أسبوع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إغلاق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4. الميزانية التقديرية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التقدير المرجعي: [يحدد بعد عروض الأسعار]. تعتمد الميزانية النهائية على الكميات وعروض الأسعار المعتمدة.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البند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الكمية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سعر الوحدة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الإجمالي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الخدمة/الأصل الأساسي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التجهيز والتنفيذ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اللوجستيات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قياس الأثر والتوثيق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5. مؤشرات الأداء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المؤشر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خط الأساس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المستهدف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مصدر التحقق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 المكتملين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نسبة الإنجاز المطابق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تكلفة المستفيد/الوحدة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رضا المستفيد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مؤشر النتيجة النهائية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6. المخاطر والاستدامة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تحدد المخاطر الفنية والمالية والتشغيلية ومالك كل خطر، مع خطة استدامة وصيانة/متابعة بعد الإغلاق.</w:t>
      </w:r>
    </w:p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