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مداخل القر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نطاقات خضراء في المداخل والمواقع العامة للقر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