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ينتج أشجارًا مناسبة للمدن ويغذي مشروعات الجمعية.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