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توفير أطراف مع خطة استبدال أو تعديل تراعي النمو.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