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المقررة طبيًا لمدة تصل إلى عام.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