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الجلسات المقررة طبيًا لمدة تصل إلى عام.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