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مريض كلى لمدة ستة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منتج تمويلي يربط تبرع المانح بحزمة علاجية نصف سنوية.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حسب عدد المرضى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