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متابعة الالتزام بجلسات الغسيل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متابعة الالتزام بجلسات الغسيل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متابعة الالتزام بجلسات الغسيل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تمويل الجلسات مع إدارة حالة تتابع الحضور.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