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لمعالجة المياه وتوفير نقطة تعبئة آمنة.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900,000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