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دراسة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كفالة اليتيم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opp-021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كفالة اليتيم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أسري واجتماعي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1. المشكلة ومبررات التدخل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مشروع مرتبط بفرصة كفالة اليتيم ضمن مجال أسري واجتماعي، ويُخصص وفق احتياج المستفيدين وضوابط الجهة.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2. الأهداف والمستفيدون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إغلاق فجوة الاحتياج وتحقيق نتيجة قابلة للقياس.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تحديد المستفيدين وفق معايير مكتوبة ومنع الازدواجية.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3. خطة التنفيذ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المرحلة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الأنشطة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المخرج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التحقق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حصر وتحقق واستحقاق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1-2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معتمدة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التصميم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نطاق ومواصفات وخطة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ميثاق وخطة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التعاقد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واعتماد 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2-4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عقد/أمر شراء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تنفيذ ومتابعة واستلام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[تحدد بعد اعتماد النطاق]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مخرجات موثقة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وإقفال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إغلاق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4. الميزانية التقديرية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التقدير المرجعي: [يحدد بعد عروض الأسعار]. تعتمد الميزانية النهائية على الكميات وعروض الأسعار المعتمدة.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الكمية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سعر 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الإجمالي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الخدمة/الأصل الأساسي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التجهيز والتنفيذ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اللوجستيات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 والتوثيق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5. مؤشرات الأداء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خط الأساس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المستهدف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مصدر التحقق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 المكتملين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نسبة الإنجاز المطابق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تكلفة المستفيد/الوحدة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رضا المستفيد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مؤشر النتيجة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6. المخاطر والاستدامة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تحدد المخاطر الفنية والمالية والتشغيلية ومالك كل خطر، مع خطة استدامة وصيانة/متابعة بعد الإغلاق.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كفالة اليتيم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أسري واجتماعي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كفالة اليتيم ضمن مجال أسري واجتماعي،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