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uk24av34lq" w:id="0"/>
      <w:bookmarkEnd w:id="0"/>
      <w:r w:rsidDel="00000000" w:rsidR="00000000" w:rsidRPr="00000000">
        <w:rPr>
          <w:rtl w:val="0"/>
        </w:rPr>
        <w:t xml:space="preserve">Skill: Stock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6ky4sb8qb8h" w:id="1"/>
      <w:bookmarkEnd w:id="1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"closing stock", "stock value", "inventory value", "negative stock", "stock position", "current stock", "stock qty", "item stock", "stock balance", "inventory balance", "stock report", "valuation".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akobgpw03bw" w:id="2"/>
      <w:bookmarkEnd w:id="2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SBU name (optional - defaults to all)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 name or GL category (optional)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As-of date (optional - defaults to GETDATE())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rsvjz8tmht0" w:id="3"/>
      <w:bookmarkEnd w:id="3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u3vqe9mkhnk" w:id="4"/>
      <w:bookmarkEnd w:id="4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fin.tblAccountingJournalArc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values by GL account (financial view)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fin.tblGeneralLedgerArc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 categories: Raw Materials, Finished Goods, Trading Goods, WIP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fin.tblAccountClassArc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class filter (1100000% = Current Asset)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wms.tblItemPlantWarehouseArc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Item-level stock qty with location, capacity, reorder levels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wms.tblInventoryLocationArc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hierarchy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wms.tblPlantWarehouseArc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Plant-warehouse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names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3usk169yeo9" w:id="5"/>
      <w:bookmarkEnd w:id="5"/>
      <w:r w:rsidDel="00000000" w:rsidR="00000000" w:rsidRPr="00000000">
        <w:rPr>
          <w:rtl w:val="0"/>
        </w:rPr>
        <w:t xml:space="preserve">Inventory GL Categories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Materials in Transit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 Finished Goods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Finished Goods in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Finished Goods in Transit/Purchase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Trading Goods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uv5b9dh8ar6y" w:id="6"/>
      <w:bookmarkEnd w:id="6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fz3jjhuyu9y5" w:id="7"/>
      <w:bookmarkEnd w:id="7"/>
      <w:r w:rsidDel="00000000" w:rsidR="00000000" w:rsidRPr="00000000">
        <w:rPr>
          <w:rtl w:val="0"/>
        </w:rPr>
        <w:t xml:space="preserve">1. Total Stock Value (All SBUs)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bu.strBusinessUnit AS SBU,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ISNULL(SUM(j.numAmount), 0) AS NetStockValue,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SUM(CASE WHEN j.numAmount &gt; 0 THEN j.numAmount ELSE 0 END) AS PositiveValue,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SUM(CASE WHEN j.numAmount &lt; 0 THEN ABS(j.numAmount) ELSE 0 END) AS NegativeValue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saas.masterBusinessUnitArc bu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LEFT JOIN fin.tblAccountingJournalArc j ON bu.intBusinessUnitId = j.intBusinessUnitId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AND j.isActive = 1 AND j.dteTransactionDate &lt;= GETDATE()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AND j.intGeneralLedgerId IN (inventory GL filter)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bu.isActive = 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BY ISNULL(SUM(j.numAmount), 0) DESC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jfqwf97mcx7s" w:id="8"/>
      <w:bookmarkEnd w:id="8"/>
      <w:r w:rsidDel="00000000" w:rsidR="00000000" w:rsidRPr="00000000">
        <w:rPr>
          <w:rtl w:val="0"/>
        </w:rPr>
        <w:t xml:space="preserve">2. Negative Stock Analysis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SUM(j.numAmount)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by SBU and GL category to identify which items are negative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high-impact negatives (&gt; BDT 10M)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if caused by returns, adjustments, or missing receipts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ruyvccvcm40s" w:id="9"/>
      <w:bookmarkEnd w:id="9"/>
      <w:r w:rsidDel="00000000" w:rsidR="00000000" w:rsidRPr="00000000">
        <w:rPr>
          <w:rtl w:val="0"/>
        </w:rPr>
        <w:t xml:space="preserve">3. Item-wise Current Stock (WMS)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strBusinessUnitName, strItemName, strWareHouseName,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numCurrentStock, numBlockStock, numMaximumQuantity,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numReorderLevel, numSafetyStockQuantity, numMinimumStockQuantity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wms.tblItemPlantWarehouseArc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isActive = 1 AND numCurrentStock &gt; 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physical stock quantities per item per warehouse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with max/min levels for replenishment alerts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ynwsn2acy5l6" w:id="10"/>
      <w:bookmarkEnd w:id="10"/>
      <w:r w:rsidDel="00000000" w:rsidR="00000000" w:rsidRPr="00000000">
        <w:rPr>
          <w:rtl w:val="0"/>
        </w:rPr>
        <w:t xml:space="preserve">4. Stock Valuation by Category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 down each SBU's stock by: Raw Materials, WIP, Finished Goods, Trading Goods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% distribution per category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overweight categories (e.g., &gt;60% in Raw Materials)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e4q6e4cascd0" w:id="11"/>
      <w:bookmarkEnd w:id="11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Closing Stock Value</w:t>
      </w:r>
      <w:r w:rsidDel="00000000" w:rsidR="00000000" w:rsidRPr="00000000">
        <w:rPr>
          <w:rtl w:val="0"/>
        </w:rPr>
        <w:t xml:space="preserve">: Sum of positive net positions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Stock Count</w:t>
      </w:r>
      <w:r w:rsidDel="00000000" w:rsidR="00000000" w:rsidRPr="00000000">
        <w:rPr>
          <w:rtl w:val="0"/>
        </w:rPr>
        <w:t xml:space="preserve">: Number of GL categories with negative balance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Concentration</w:t>
      </w:r>
      <w:r w:rsidDel="00000000" w:rsidR="00000000" w:rsidRPr="00000000">
        <w:rPr>
          <w:rtl w:val="0"/>
        </w:rPr>
        <w:t xml:space="preserve">: Top 5 SBUs as % of total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Since Last Movement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DATEDIFF(DAY, MAX(dteTransactionDate), GETDATE())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jysx19w10b" w:id="12"/>
      <w:bookmarkEnd w:id="12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tables.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business units.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values from accounting journal represent cumulative debits/credits to GL.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WMS quantities are physical units; GL values are financial (BDT).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Negative GL stock may indicate timing differences between receipt and invoice posting.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