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AGING CONTROL TOWER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Akij Resource Limited — Inventory Material Department | Bashir Alam (HOD)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Reset Filters Print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Data: sample service (MCP-ready) · --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1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330" w:right="33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30" w:right="33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Inventory Aging Control Tower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Management view — aging, slow/non-moving, high-value &amp; high-risk inventory with action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80" w:lineRule="auto"/>
        <w:ind w:left="540" w:right="540" w:firstLine="0"/>
        <w:rPr/>
      </w:pPr>
      <w:r w:rsidDel="00000000" w:rsidR="00000000" w:rsidRPr="00000000">
        <w:rPr>
          <w:rtl w:val="0"/>
        </w:rPr>
        <w:t xml:space="preserve">Business UnitAll WarehouseAll CategoryAll Inventory TypeAll Aging BucketAll Movement StatusAll Risk StatusAll Search SKU / Item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📊 Aging Distribution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QuantityValue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🔄 Movement Status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value &amp; % per status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🏢 SBU Aging Heatmap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value (BDT) per SBU × aging bucket — click a cell to filter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⚠ Inventory Risk Matrix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X = age days, Y = stock value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color w:val="475569"/>
          <w:sz w:val="12"/>
          <w:szCs w:val="12"/>
          <w:rtl w:val="0"/>
        </w:rPr>
        <w:t xml:space="preserve">● Low</w:t>
      </w:r>
      <w:r w:rsidDel="00000000" w:rsidR="00000000" w:rsidRPr="00000000">
        <w:rPr>
          <w:sz w:val="12"/>
          <w:szCs w:val="12"/>
          <w:rtl w:val="0"/>
        </w:rPr>
        <w:t xml:space="preserve">● Watchlist● Attention● Critical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📈 Aging Trend (12 months)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total, &gt;90d, &gt;180d, non-moving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💰 Provision Analysis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🏅 Worst Performing SBU by Aging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🏭 Warehouse Aging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search + sort — click header to sort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🔴 Top 10 Critical Aging SKU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Highest ValueHighest AgeHighest Risk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🛠 Management Action Required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40" w:right="54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auto-generated from data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240" w:right="24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right="5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10" w:right="5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SKU Detail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10" w:right="51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