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ybp1n2pmtbk" w:id="0"/>
      <w:bookmarkEnd w:id="0"/>
      <w:r w:rsidDel="00000000" w:rsidR="00000000" w:rsidRPr="00000000">
        <w:rPr>
          <w:rtl w:val="0"/>
        </w:rPr>
        <w:t xml:space="preserve">Akij Resources — Building Materials Inventory Audit &amp; Gap Report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09-Aug-2026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DWH (203.202.241.211:1433)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Scope:</w:t>
      </w:r>
      <w:r w:rsidDel="00000000" w:rsidR="00000000" w:rsidRPr="00000000">
        <w:rPr>
          <w:rtl w:val="0"/>
        </w:rPr>
        <w:t xml:space="preserve"> Building Materials — Governance, Management, Operations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leypkqjm45v8" w:id="1"/>
      <w:bookmarkEnd w:id="1"/>
      <w:r w:rsidDel="00000000" w:rsidR="00000000" w:rsidRPr="00000000">
        <w:rPr>
          <w:rtl w:val="0"/>
        </w:rPr>
        <w:t xml:space="preserve">Category-Specific Context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Building materials (cement, steel rods, bricks, sand, aggregates, tiles, sanitary ware, etc.) carry unique risks that generic inventory systems often miss: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Bulk vs. discrete units</w:t>
      </w:r>
      <w:r w:rsidDel="00000000" w:rsidR="00000000" w:rsidRPr="00000000">
        <w:rPr>
          <w:rtl w:val="0"/>
        </w:rPr>
        <w:t xml:space="preserve">: Cement in tons/bags, steel in kg/bundles, sand in CFT — unit conversion errors are common.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Wastage &amp; breakage</w:t>
      </w:r>
      <w:r w:rsidDel="00000000" w:rsidR="00000000" w:rsidRPr="00000000">
        <w:rPr>
          <w:rtl w:val="0"/>
        </w:rPr>
        <w:t xml:space="preserve">: 5-15% material loss is standard in construction; untracked wastage bleeds margins.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Project/site-level consumption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: Materials move from central warehouse → site → consumption, often with poor traceability at the last mile.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grades</w:t>
      </w:r>
      <w:r w:rsidDel="00000000" w:rsidR="00000000" w:rsidRPr="00000000">
        <w:rPr>
          <w:rtl w:val="0"/>
        </w:rPr>
        <w:t xml:space="preserve">: Same SKU can have multiple grades (e.g., 40-grade rod vs. 60-grade rod). Mismatch = structural risk.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Supplier lot traceability</w:t>
      </w:r>
      <w:r w:rsidDel="00000000" w:rsidR="00000000" w:rsidRPr="00000000">
        <w:rPr>
          <w:rtl w:val="0"/>
        </w:rPr>
        <w:t xml:space="preserve">: Recalls require tracing which batch went to which project.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jplodw6tl7br" w:id="2"/>
      <w:bookmarkEnd w:id="2"/>
      <w:r w:rsidDel="00000000" w:rsidR="00000000" w:rsidRPr="00000000">
        <w:rPr>
          <w:rtl w:val="0"/>
        </w:rPr>
        <w:t xml:space="preserve">1. Governance Gaps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on Building Materials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material grade enforcement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tblItemArc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tblItemMasterArc</w:t>
            </w:r>
            <w:r w:rsidDel="00000000" w:rsidR="00000000" w:rsidRPr="00000000">
              <w:rPr>
                <w:rtl w:val="0"/>
              </w:rPr>
              <w:t xml:space="preserve"> likely lack mandatory grade/spec fields.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Grade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IS_Standard</w:t>
            </w:r>
            <w:r w:rsidDel="00000000" w:rsidR="00000000" w:rsidRPr="00000000">
              <w:rPr>
                <w:rtl w:val="0"/>
              </w:rPr>
              <w:t xml:space="preserve"> columns visible in schema.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Sub-standard steel or cement reaching project sites with no system block.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supplier quality approval table</w:t>
            </w:r>
            <w:r w:rsidDel="00000000" w:rsidR="00000000" w:rsidRPr="00000000">
              <w:rPr>
                <w:rtl w:val="0"/>
              </w:rPr>
              <w:t xml:space="preserve"> — no link between supplier, material lot, and quality inspection result.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tables matching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*Quality*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*Inspection*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*TestCertificate*</w:t>
            </w:r>
            <w:r w:rsidDel="00000000" w:rsidR="00000000" w:rsidRPr="00000000">
              <w:rPr>
                <w:rtl w:val="0"/>
              </w:rPr>
              <w:t xml:space="preserve"> exist.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Untested materials entering inventory. No audit trail for mill test certificates.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rejection/return-to-vendor workflow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tblSalesReturnHeaderArc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RowArc</w:t>
            </w:r>
            <w:r w:rsidDel="00000000" w:rsidR="00000000" w:rsidRPr="00000000">
              <w:rPr>
                <w:rtl w:val="0"/>
              </w:rPr>
              <w:t xml:space="preserve"> exist for sales returns but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tblPurchaseReturn</w:t>
            </w:r>
            <w:r w:rsidDel="00000000" w:rsidR="00000000" w:rsidRPr="00000000">
              <w:rPr>
                <w:rtl w:val="0"/>
              </w:rPr>
              <w:t xml:space="preserve"> for returning defective materials to suppliers.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Purchase return table absent from 300+ table list.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Defective cement/steel stays in inventory or is consumed without traceable rejection.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hold/quarantine status on inventory</w:t>
            </w:r>
            <w:r w:rsidDel="00000000" w:rsidR="00000000" w:rsidRPr="00000000">
              <w:rPr>
                <w:rtl w:val="0"/>
              </w:rPr>
              <w:t xml:space="preserve"> —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HoldStatus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QuarantineFlag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BlockedStock</w:t>
            </w:r>
            <w:r w:rsidDel="00000000" w:rsidR="00000000" w:rsidRPr="00000000">
              <w:rPr>
                <w:rtl w:val="0"/>
              </w:rPr>
              <w:t xml:space="preserve"> fields in transaction tables.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Inventory transaction tables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tblInventoryTransaction*Arc</w:t>
            </w:r>
            <w:r w:rsidDel="00000000" w:rsidR="00000000" w:rsidRPr="00000000">
              <w:rPr>
                <w:rtl w:val="0"/>
              </w:rPr>
              <w:t xml:space="preserve">) show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TransactionType</w:t>
            </w:r>
            <w:r w:rsidDel="00000000" w:rsidR="00000000" w:rsidRPr="00000000">
              <w:rPr>
                <w:rtl w:val="0"/>
              </w:rPr>
              <w:t xml:space="preserve"> but no quality-hold dimension.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Failed batch can still be issued to a construction site.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wastage tolerance policy table</w:t>
            </w:r>
            <w:r w:rsidDel="00000000" w:rsidR="00000000" w:rsidRPr="00000000">
              <w:rPr>
                <w:rtl w:val="0"/>
              </w:rPr>
              <w:t xml:space="preserve"> — no configurable wastage thresholds per material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tblWastageConfig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tblMaterialAllowance</w:t>
            </w:r>
            <w:r w:rsidDel="00000000" w:rsidR="00000000" w:rsidRPr="00000000">
              <w:rPr>
                <w:rtl w:val="0"/>
              </w:rPr>
              <w:t xml:space="preserve"> 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governance on acceptable wastage; excess loss goes undetected.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pepb8eihl0n2" w:id="3"/>
      <w:bookmarkEnd w:id="3"/>
      <w:r w:rsidDel="00000000" w:rsidR="00000000" w:rsidRPr="00000000">
        <w:rPr>
          <w:rtl w:val="0"/>
        </w:rPr>
        <w:t xml:space="preserve">2. Management Gaps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on Building Materials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project/site-level stock ledger</w:t>
            </w:r>
            <w:r w:rsidDel="00000000" w:rsidR="00000000" w:rsidRPr="00000000">
              <w:rPr>
                <w:rtl w:val="0"/>
              </w:rPr>
              <w:t xml:space="preserve"> — inventory transactions don't appear linked to projects or construction sites.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tblProjectArc</w:t>
            </w:r>
            <w:r w:rsidDel="00000000" w:rsidR="00000000" w:rsidRPr="00000000">
              <w:rPr>
                <w:rtl w:val="0"/>
              </w:rPr>
              <w:t xml:space="preserve"> exists but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ProjectID</w:t>
            </w:r>
            <w:r w:rsidDel="00000000" w:rsidR="00000000" w:rsidRPr="00000000">
              <w:rPr>
                <w:rtl w:val="0"/>
              </w:rPr>
              <w:t xml:space="preserve"> visible in inventory transaction tables.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Cannot answer: "How much steel was consumed at Site X this month?"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unit-of-measure conversion table</w:t>
            </w:r>
            <w:r w:rsidDel="00000000" w:rsidR="00000000" w:rsidRPr="00000000">
              <w:rPr>
                <w:rtl w:val="0"/>
              </w:rPr>
              <w:t xml:space="preserve"> — building materials are received in tons, stored in bags, issued in pieces.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tblUOMConversion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tblUnitOfMeasure</w:t>
            </w:r>
            <w:r w:rsidDel="00000000" w:rsidR="00000000" w:rsidRPr="00000000">
              <w:rPr>
                <w:rtl w:val="0"/>
              </w:rPr>
              <w:t xml:space="preserve"> table in schema.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ton = how many rods? Conversion errors inflate or deflate stock silently.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BOM (Bill of Materials) linkage to inventory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tblBillOfMaterialHeaderArc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RowArc</w:t>
            </w:r>
            <w:r w:rsidDel="00000000" w:rsidR="00000000" w:rsidRPr="00000000">
              <w:rPr>
                <w:rtl w:val="0"/>
              </w:rPr>
              <w:t xml:space="preserve"> exist but no evidence they deduct inventory on production/work-order consumption.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BOM tables exist but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WorkOrderConsumption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BOMIssue</w:t>
            </w:r>
            <w:r w:rsidDel="00000000" w:rsidR="00000000" w:rsidRPr="00000000">
              <w:rPr>
                <w:rtl w:val="0"/>
              </w:rPr>
              <w:t xml:space="preserve"> transaction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Theoretical consumption vs. actual consumption never reconciled.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material requisition-to-issue tracking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tblItemRequestHeaderArc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RowArc</w:t>
            </w:r>
            <w:r w:rsidDel="00000000" w:rsidR="00000000" w:rsidRPr="00000000">
              <w:rPr>
                <w:rtl w:val="0"/>
              </w:rPr>
              <w:t xml:space="preserve"> and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tblRequisitionHeaderArc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RowArc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exist but no unified request → issue → consumption lifecycle.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Three separate request systems with no end-to-end traceability.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Over-issuing or duplicate issuing to sites with no reconciliation.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supplier performance scoring</w:t>
            </w:r>
            <w:r w:rsidDel="00000000" w:rsidR="00000000" w:rsidRPr="00000000">
              <w:rPr>
                <w:rtl w:val="0"/>
              </w:rPr>
              <w:t xml:space="preserve"> — no table tracking supplier delivery timeliness, quality rejection rate, or price variance.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tblSupplierScorecard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tblSupplierPerformance</w:t>
            </w:r>
            <w:r w:rsidDel="00000000" w:rsidR="00000000" w:rsidRPr="00000000">
              <w:rPr>
                <w:rtl w:val="0"/>
              </w:rPr>
              <w:t xml:space="preserve"> 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Low-quality suppliers retained without data-driven review.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site-level stock reconciliation</w:t>
            </w:r>
            <w:r w:rsidDel="00000000" w:rsidR="00000000" w:rsidRPr="00000000">
              <w:rPr>
                <w:rtl w:val="0"/>
              </w:rPr>
              <w:t xml:space="preserve"> — site returns/surplus not systematically tracked back to central warehouse.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tblSiteReturn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tblSurplusReturn</w:t>
            </w:r>
            <w:r w:rsidDel="00000000" w:rsidR="00000000" w:rsidRPr="00000000">
              <w:rPr>
                <w:rtl w:val="0"/>
              </w:rPr>
              <w:t xml:space="preserve"> 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Leftover materials at completed projects go unaccounted.</w:t>
            </w:r>
          </w:p>
        </w:tc>
      </w:tr>
    </w:tbl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rPr/>
      </w:pPr>
      <w:bookmarkStart w:colFirst="0" w:colLast="0" w:name="_zca3qt2en5uj" w:id="4"/>
      <w:bookmarkEnd w:id="4"/>
      <w:r w:rsidDel="00000000" w:rsidR="00000000" w:rsidRPr="00000000">
        <w:rPr>
          <w:rtl w:val="0"/>
        </w:rPr>
        <w:t xml:space="preserve">3. Operations Gaps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 on Building Materials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weighbridge integration</w:t>
            </w:r>
            <w:r w:rsidDel="00000000" w:rsidR="00000000" w:rsidRPr="00000000">
              <w:rPr>
                <w:rtl w:val="0"/>
              </w:rPr>
              <w:t xml:space="preserve"> — bulk materials (sand, aggregate, cement bulkers) should be weighed-in and weighed-out. No weighbridge table exists.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tblWeighbridge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tblWeighment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tblWeightTicket</w:t>
            </w:r>
            <w:r w:rsidDel="00000000" w:rsidR="00000000" w:rsidRPr="00000000">
              <w:rPr>
                <w:rtl w:val="0"/>
              </w:rPr>
              <w:t xml:space="preserve"> 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Bulk material received based on supplier invoice quantity, not actual weight. 10-15% loss risk.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lot/batch traceability</w:t>
            </w:r>
            <w:r w:rsidDel="00000000" w:rsidR="00000000" w:rsidRPr="00000000">
              <w:rPr>
                <w:rtl w:val="0"/>
              </w:rPr>
              <w:t xml:space="preserve"> — cement and steel are batch-manufactured. Batch number must follow each bag/rod to site.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tblBatch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tblLot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tblSerialNumber</w:t>
            </w:r>
            <w:r w:rsidDel="00000000" w:rsidR="00000000" w:rsidRPr="00000000">
              <w:rPr>
                <w:rtl w:val="0"/>
              </w:rPr>
              <w:t xml:space="preserve"> table.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Structural failure → impossible to trace back to supplier batch. Massive liability risk.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breakage/damage registration at receipt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tblAdjustedDamageItemArc</w:t>
            </w:r>
            <w:r w:rsidDel="00000000" w:rsidR="00000000" w:rsidRPr="00000000">
              <w:rPr>
                <w:rtl w:val="0"/>
              </w:rPr>
              <w:t xml:space="preserve"> exists but not linked to receipt/gate-entry.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Damage table is standalone; receipt tables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tblGateEntryItemArc</w:t>
            </w:r>
            <w:r w:rsidDel="00000000" w:rsidR="00000000" w:rsidRPr="00000000">
              <w:rPr>
                <w:rtl w:val="0"/>
              </w:rPr>
              <w:t xml:space="preserve">) have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DamageQty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RejectedQty</w:t>
            </w:r>
            <w:r w:rsidDel="00000000" w:rsidR="00000000" w:rsidRPr="00000000">
              <w:rPr>
                <w:rtl w:val="0"/>
              </w:rPr>
              <w:t xml:space="preserve"> field.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Broken bricks, chipped tiles accepted into inventory at full quantity.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Gate pass for materials leaving site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tblGatePassHeaderArc</w:t>
            </w:r>
            <w:r w:rsidDel="00000000" w:rsidR="00000000" w:rsidRPr="00000000">
              <w:rPr>
                <w:rtl w:val="0"/>
              </w:rPr>
              <w:t xml:space="preserve">/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RowArc</w:t>
            </w:r>
            <w:r w:rsidDel="00000000" w:rsidR="00000000" w:rsidRPr="00000000">
              <w:rPr>
                <w:rtl w:val="0"/>
              </w:rPr>
              <w:t xml:space="preserve"> exist but no material-return-to-warehouse type.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Gate pass types unknown, but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ReturnToWarehouse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SiteTransfer</w:t>
            </w:r>
            <w:r w:rsidDel="00000000" w:rsidR="00000000" w:rsidRPr="00000000">
              <w:rPr>
                <w:rtl w:val="0"/>
              </w:rPr>
              <w:t xml:space="preserve"> type visible.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Materials leaving site without system record; potential pilferage.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vehicle/vendor tracking at gate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tblVehicleArc</w:t>
            </w:r>
            <w:r w:rsidDel="00000000" w:rsidR="00000000" w:rsidRPr="00000000">
              <w:rPr>
                <w:rtl w:val="0"/>
              </w:rPr>
              <w:t xml:space="preserve"> exists but no link to gate entry tables.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Vehicle master present but gate entry tables may not reference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VehicleID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Cannot track which transporter delivered which material.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stacking/storage location within warehouse</w:t>
            </w:r>
            <w:r w:rsidDel="00000000" w:rsidR="00000000" w:rsidRPr="00000000">
              <w:rPr>
                <w:rtl w:val="0"/>
              </w:rPr>
              <w:t xml:space="preserve"> 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tblInventoryLocationArc</w:t>
            </w:r>
            <w:r w:rsidDel="00000000" w:rsidR="00000000" w:rsidRPr="00000000">
              <w:rPr>
                <w:rtl w:val="0"/>
              </w:rPr>
              <w:t xml:space="preserve"> exists but likely lacks bin/rack/row/aisle granularity.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Location table present but 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BinNumber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RackID</w:t>
            </w:r>
            <w:r w:rsidDel="00000000" w:rsidR="00000000" w:rsidRPr="00000000">
              <w:rPr>
                <w:rtl w:val="0"/>
              </w:rPr>
              <w:t xml:space="preserve">,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ZoneID</w:t>
            </w:r>
            <w:r w:rsidDel="00000000" w:rsidR="00000000" w:rsidRPr="00000000">
              <w:rPr>
                <w:rtl w:val="0"/>
              </w:rPr>
              <w:t xml:space="preserve"> columns confirmed.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Rod bundles, cement stacks misplaced; picking time wasted.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3.7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open-stock vs. covered-stock distinction</w:t>
            </w:r>
            <w:r w:rsidDel="00000000" w:rsidR="00000000" w:rsidRPr="00000000">
              <w:rPr>
                <w:rtl w:val="0"/>
              </w:rPr>
              <w:t xml:space="preserve"> — cement and other moisture-sensitive materials need covered storage. No storage-condition flag visible.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StorageCondition</w:t>
            </w:r>
            <w:r w:rsidDel="00000000" w:rsidR="00000000" w:rsidRPr="00000000">
              <w:rPr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StorageType</w:t>
            </w:r>
            <w:r w:rsidDel="00000000" w:rsidR="00000000" w:rsidRPr="00000000">
              <w:rPr>
                <w:rtl w:val="0"/>
              </w:rPr>
              <w:t xml:space="preserve"> fields.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Cement stored in open yard degrades; quality loss not tracked.</w:t>
            </w:r>
          </w:p>
        </w:tc>
      </w:tr>
    </w:tbl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rPr/>
      </w:pPr>
      <w:bookmarkStart w:colFirst="0" w:colLast="0" w:name="_84zohq8f4q61" w:id="5"/>
      <w:bookmarkEnd w:id="5"/>
      <w:r w:rsidDel="00000000" w:rsidR="00000000" w:rsidRPr="00000000">
        <w:rPr>
          <w:rtl w:val="0"/>
        </w:rPr>
        <w:t xml:space="preserve">Summary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High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Management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18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rPr/>
      </w:pPr>
      <w:bookmarkStart w:colFirst="0" w:colLast="0" w:name="_qobackvwhthl" w:id="6"/>
      <w:bookmarkEnd w:id="6"/>
      <w:r w:rsidDel="00000000" w:rsidR="00000000" w:rsidRPr="00000000">
        <w:rPr>
          <w:rtl w:val="0"/>
        </w:rPr>
        <w:t xml:space="preserve">Top 5 Priority Actions for Building Materials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Business Impact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weighbridge integration — auto-capture actual weight at gate entry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Stop paying for materials not received (10-15% cost leakage)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lot/batch traceability — batch number mandatory at receipt, issue, and site consumption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Liability protection; recall capability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Link inventory transactions to projects/sites — add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ProjectID</w:t>
            </w:r>
            <w:r w:rsidDel="00000000" w:rsidR="00000000" w:rsidRPr="00000000">
              <w:rPr>
                <w:rtl w:val="0"/>
              </w:rPr>
              <w:t xml:space="preserve"> to all material movements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Site-wise consumption visibility; project margin accuracy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Add quality hold/quarantine workflow — block issue of uninspected or failed materials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Prevent structural failures from substandard materials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Implement UOM conversion master — define conversions for each material (ton↔bag↔piece)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Eliminate silent stock errors from unit mismatches</w:t>
            </w:r>
          </w:p>
        </w:tc>
      </w:tr>
    </w:tbl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i w:val="1"/>
          <w:iCs w:val="1"/>
          <w:rtl w:val="0"/>
        </w:rPr>
        <w:t xml:space="preserve">Note: Based on schema analysis of the DWH database. Live data queries were not possible due to MCP connection drop. A data-level audit (actual stock discrepancies, gate-pass-to-inventory mismatches, site consumption variance) requires database reconnection.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