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86517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 STATEMENT OF WORK</w:t>
      </w:r>
    </w:p>
    <w:p w14:paraId="78EF434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Biomedical Engineering Consulting Services</w:t>
      </w:r>
    </w:p>
    <w:p w14:paraId="0DF5C65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8C73B6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**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BETWEEN:*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</w:t>
      </w:r>
    </w:p>
    <w:p w14:paraId="7E3E5D37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[CLIENT NAME] ("Client")  </w:t>
      </w:r>
    </w:p>
    <w:p w14:paraId="398B0AC8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**AND**  </w:t>
      </w:r>
    </w:p>
    <w:p w14:paraId="2629619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[YOUR COMPANY NAME] ("Consultant")</w:t>
      </w:r>
    </w:p>
    <w:p w14:paraId="1C929E67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D38B2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**EFFECTIVE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DATE:*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[DATE]</w:t>
      </w:r>
    </w:p>
    <w:p w14:paraId="318DC6F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717826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1. INTRODUCTION</w:t>
      </w:r>
    </w:p>
    <w:p w14:paraId="4BF23628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61471B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This Statement of Work ("SOW") defines the services to be provided by [YOUR COMPANY NAME] to [CLIENT NAME] related to biomedical engineering consulting services, specifically addressing inventory management, assessment, financial forecasting, and implementation of medical device-related projects.</w:t>
      </w:r>
    </w:p>
    <w:p w14:paraId="795BB43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E1CFB3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2. SCOPE OF SERVICES</w:t>
      </w:r>
    </w:p>
    <w:p w14:paraId="48DF56F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B17E24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Consultant shall provide the following services to Client:</w:t>
      </w:r>
    </w:p>
    <w:p w14:paraId="1E4F84A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BA08E2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### 2.1 Medical Device Inventory Services</w:t>
      </w:r>
    </w:p>
    <w:p w14:paraId="097A2A57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EB6F9B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2.1.1 **Comprehensive Asset Inventory**</w:t>
      </w:r>
    </w:p>
    <w:p w14:paraId="3C95A39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Conduct a complete physical inventory of all medical devices and equipment within the Client's healthcare technology management department</w:t>
      </w:r>
    </w:p>
    <w:p w14:paraId="53B28D3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Document manufacturer, model, serial number, location, and assigned department for each asset</w:t>
      </w:r>
    </w:p>
    <w:p w14:paraId="03E1106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Verify equipment against existing inventory records and identify discrepancies</w:t>
      </w:r>
    </w:p>
    <w:p w14:paraId="6C3F6F4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- Assign unique asset identification numbers as required</w:t>
      </w:r>
    </w:p>
    <w:p w14:paraId="589CB62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Create digital records within Client's designated asset management system</w:t>
      </w:r>
    </w:p>
    <w:p w14:paraId="0F05F62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Provide comprehensive inventory report including total device count, categorization by type, department allocation, and location mapping</w:t>
      </w:r>
    </w:p>
    <w:p w14:paraId="72C1F2A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587473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2.1.2 **Asset Tagging &amp; Documentation**</w:t>
      </w:r>
    </w:p>
    <w:p w14:paraId="01C2D7C7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Apply appropriate asset tags to equipment lacking proper identification</w:t>
      </w:r>
    </w:p>
    <w:p w14:paraId="2ADCB0E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Document compliance with regulatory standards and accreditation requirements</w:t>
      </w:r>
    </w:p>
    <w:p w14:paraId="6F7A7B6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Photograph critical equipment for inventory documentation purposes</w:t>
      </w:r>
    </w:p>
    <w:p w14:paraId="48DE3E0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Verify and document equipment network connectivity status and configuration</w:t>
      </w:r>
    </w:p>
    <w:p w14:paraId="10FF1B6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5CB8F2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### 2.2 Inventory Assessment Services</w:t>
      </w:r>
    </w:p>
    <w:p w14:paraId="0D404069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4F3C32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2.2.1 **Lifecycle Analysis**</w:t>
      </w:r>
    </w:p>
    <w:p w14:paraId="469376A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Determine age of each device and remaining useful life</w:t>
      </w:r>
    </w:p>
    <w:p w14:paraId="223CC94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Analyze maintenance history and repair frequency</w:t>
      </w:r>
    </w:p>
    <w:p w14:paraId="1101868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Document end-of-support and end-of-life dates from manufacturers</w:t>
      </w:r>
    </w:p>
    <w:p w14:paraId="0291A5B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Identify devices requiring immediate replacement or scheduled retirement</w:t>
      </w:r>
    </w:p>
    <w:p w14:paraId="288ED5F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Categorize equipment by priority replacement status (Critical, High, Medium, Low)</w:t>
      </w:r>
    </w:p>
    <w:p w14:paraId="0AB41E7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B014D4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2.2.2 **Utilization Assessment**</w:t>
      </w:r>
    </w:p>
    <w:p w14:paraId="3BFEE11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Analyze equipment utilization rates based on available data</w:t>
      </w:r>
    </w:p>
    <w:p w14:paraId="3C0E9EC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Identify underutilized assets and opportunities for reallocation</w:t>
      </w:r>
    </w:p>
    <w:p w14:paraId="17ED12B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Document redundancies and excess capacity</w:t>
      </w:r>
    </w:p>
    <w:p w14:paraId="7CF34CE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Provide recommendations for equipment consolidation or redeployment</w:t>
      </w:r>
    </w:p>
    <w:p w14:paraId="1CD9CE4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ACC2308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2.2.3 **Regulatory Compliance Review**</w:t>
      </w:r>
    </w:p>
    <w:p w14:paraId="3468D98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- Assess equipment compliance with current regulatory standards</w:t>
      </w:r>
    </w:p>
    <w:p w14:paraId="356EC26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Identify devices with compliance issues or requiring remediation</w:t>
      </w:r>
    </w:p>
    <w:p w14:paraId="75259F0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Review documentation for required certifications and safety inspections</w:t>
      </w:r>
    </w:p>
    <w:p w14:paraId="3F52715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Provide gap analysis for regulatory requirements</w:t>
      </w:r>
    </w:p>
    <w:p w14:paraId="58D2C71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92C5E7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### 2.3 Financial Forecasting Services</w:t>
      </w:r>
    </w:p>
    <w:p w14:paraId="26312CB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78E0DE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2.3.1 **Total Cost of Ownership Analysis**</w:t>
      </w:r>
    </w:p>
    <w:p w14:paraId="2FB8161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Calculate total cost of ownership for critical equipment categories</w:t>
      </w:r>
    </w:p>
    <w:p w14:paraId="4434023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Document service contract costs and historical repair expenses</w:t>
      </w:r>
    </w:p>
    <w:p w14:paraId="1A44CE1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Project future maintenance costs based on equipment age and condition</w:t>
      </w:r>
    </w:p>
    <w:p w14:paraId="5CA4373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Compare repair vs. replacement costs for aging equipment</w:t>
      </w:r>
    </w:p>
    <w:p w14:paraId="22E6ABB8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65685E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2.3.2 **Capital Expenditure Planning**</w:t>
      </w:r>
    </w:p>
    <w:p w14:paraId="405C343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Develop 5-year capital expenditure forecast for equipment replacement</w:t>
      </w:r>
    </w:p>
    <w:p w14:paraId="2C4B92B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Prioritize replacement needs based on clinical impact, financial considerations, and risk assessment</w:t>
      </w:r>
    </w:p>
    <w:p w14:paraId="6A478E67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Create multi-year procurement roadmap with budget requirements</w:t>
      </w:r>
    </w:p>
    <w:p w14:paraId="562EFA28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Provide scenario-based financial models for different replacement strategies</w:t>
      </w:r>
    </w:p>
    <w:p w14:paraId="633FAA38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C72107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2.3.3 **Budget Optimization Recommendations**</w:t>
      </w:r>
    </w:p>
    <w:p w14:paraId="5EEDA0A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Identify opportunities for cost savings through standardization</w:t>
      </w:r>
    </w:p>
    <w:p w14:paraId="5D3A270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Recommend appropriate service coverage levels by equipment category</w:t>
      </w:r>
    </w:p>
    <w:p w14:paraId="1AF8F08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Provide alternative financing options analysis (purchase vs. lease vs. service agreements)</w:t>
      </w:r>
    </w:p>
    <w:p w14:paraId="5B2FED2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Develop strategies to optimize maintenance expenses</w:t>
      </w:r>
    </w:p>
    <w:p w14:paraId="58A95B3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41D1E5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### 2.4 Medical Device Project Implementation Services</w:t>
      </w:r>
    </w:p>
    <w:p w14:paraId="1C22469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9FA542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2.4.1 **Project Management**</w:t>
      </w:r>
    </w:p>
    <w:p w14:paraId="437C86A9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Develop detailed project plans for medical device implementation initiatives</w:t>
      </w:r>
    </w:p>
    <w:p w14:paraId="1B46D757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Coordinate stakeholder requirements gathering and documentation</w:t>
      </w:r>
    </w:p>
    <w:p w14:paraId="07BFE53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Establish project timelines, milestones, and deliverables</w:t>
      </w:r>
    </w:p>
    <w:p w14:paraId="67C878A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Facilitate project team meetings and status reporting</w:t>
      </w:r>
    </w:p>
    <w:p w14:paraId="10CA193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Manage project risks and issues resolution</w:t>
      </w:r>
    </w:p>
    <w:p w14:paraId="3436AF7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Provide comprehensive project documentation</w:t>
      </w:r>
    </w:p>
    <w:p w14:paraId="30F7646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DD4291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2.4.2 **Technical Implementation Support**</w:t>
      </w:r>
    </w:p>
    <w:p w14:paraId="6F388D5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Coordinate device installation and configuration requirements</w:t>
      </w:r>
    </w:p>
    <w:p w14:paraId="679297A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Facilitate integration with existing systems and infrastructure</w:t>
      </w:r>
    </w:p>
    <w:p w14:paraId="7DD1785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Develop testing protocols and acceptance criteria</w:t>
      </w:r>
    </w:p>
    <w:p w14:paraId="6801F5F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Oversee vendor activities and deliverable quality</w:t>
      </w:r>
    </w:p>
    <w:p w14:paraId="2E471C6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Provide technical guidance on implementation challenges</w:t>
      </w:r>
    </w:p>
    <w:p w14:paraId="7919F41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Document technical specifications and configuration details</w:t>
      </w:r>
    </w:p>
    <w:p w14:paraId="73B6BBB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44BA0A9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2.4.3 **Training and Knowledge Transfer**</w:t>
      </w:r>
    </w:p>
    <w:p w14:paraId="245F5D1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Develop role-specific training materials for clinical and technical staff</w:t>
      </w:r>
    </w:p>
    <w:p w14:paraId="79842D0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Coordinate and/or deliver training sessions as required</w:t>
      </w:r>
    </w:p>
    <w:p w14:paraId="5EC12DC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Document standard operating procedures for new equipment</w:t>
      </w:r>
    </w:p>
    <w:p w14:paraId="340708D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Provide knowledge transfer to internal support teams</w:t>
      </w:r>
    </w:p>
    <w:p w14:paraId="0CEABAC9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Develop sustainable support models and troubleshooting guides</w:t>
      </w:r>
    </w:p>
    <w:p w14:paraId="240C579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889C40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3. DELIVERABLES</w:t>
      </w:r>
    </w:p>
    <w:p w14:paraId="2833126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A55873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The Consultant shall provide the following deliverables:</w:t>
      </w:r>
    </w:p>
    <w:p w14:paraId="4E30BFE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F3F4EA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### 3.1 Inventory Services Deliverables</w:t>
      </w:r>
    </w:p>
    <w:p w14:paraId="7AB9EE1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Complete digital inventory database in Client's preferred format</w:t>
      </w:r>
    </w:p>
    <w:p w14:paraId="49EF6E0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Comprehensive inventory report with executive summary</w:t>
      </w:r>
    </w:p>
    <w:p w14:paraId="015DBB1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Asset location maps and department allocation documentation</w:t>
      </w:r>
    </w:p>
    <w:p w14:paraId="03DE6CE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Inventory reconciliation report identifying discrepancies with previous records</w:t>
      </w:r>
    </w:p>
    <w:p w14:paraId="070542E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Photographic documentation of critical equipment</w:t>
      </w:r>
    </w:p>
    <w:p w14:paraId="6FE33FA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C0D318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### 3.2 Assessment Services Deliverables</w:t>
      </w:r>
    </w:p>
    <w:p w14:paraId="21312FD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Detailed equipment assessment report with lifecycle analysis</w:t>
      </w:r>
    </w:p>
    <w:p w14:paraId="7705A02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Utilization assessment report with reallocation recommendations</w:t>
      </w:r>
    </w:p>
    <w:p w14:paraId="2DDCD4F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Regulatory compliance gap analysis and remediation recommendations</w:t>
      </w:r>
    </w:p>
    <w:p w14:paraId="0BE33D2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Equipment risk assessment documentation</w:t>
      </w:r>
    </w:p>
    <w:p w14:paraId="27AD11A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58BE8E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### 3.3 Financial Forecasting Deliverables</w:t>
      </w:r>
    </w:p>
    <w:p w14:paraId="53728B3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Total cost of ownership analysis report by equipment category</w:t>
      </w:r>
    </w:p>
    <w:p w14:paraId="6C5441C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- 5-year capital expenditure forecast with detailed justifications</w:t>
      </w:r>
    </w:p>
    <w:p w14:paraId="776D60D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Budget optimization recommendations and expected financial impact</w:t>
      </w:r>
    </w:p>
    <w:p w14:paraId="3A28EC4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Service contract analysis and recommendations</w:t>
      </w:r>
    </w:p>
    <w:p w14:paraId="4EFC2C7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Financial decision support tools for replacement planning</w:t>
      </w:r>
    </w:p>
    <w:p w14:paraId="3B439E1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C139FC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### 3.4 Implementation Services Deliverables</w:t>
      </w:r>
    </w:p>
    <w:p w14:paraId="07E6936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Project management documentation (project plan, risk register, issues log)</w:t>
      </w:r>
    </w:p>
    <w:p w14:paraId="33B2A48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Regular project status reports (frequency to be determined in project plan)</w:t>
      </w:r>
    </w:p>
    <w:p w14:paraId="675E800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Technical implementation documentation and as-built records</w:t>
      </w:r>
    </w:p>
    <w:p w14:paraId="2F631E4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Testing results and acceptance documentation</w:t>
      </w:r>
    </w:p>
    <w:p w14:paraId="088C91E9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- Training materials and documentation of training completion</w:t>
      </w:r>
    </w:p>
    <w:p w14:paraId="13C6598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- Post-implementation assessment report</w:t>
      </w:r>
    </w:p>
    <w:p w14:paraId="3B649D1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DEBD639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4. TIMELINE AND SCHEDULE</w:t>
      </w:r>
    </w:p>
    <w:p w14:paraId="7B86122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172A2D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The services shall be performed according to the following high-level schedule, with detailed timelines to be established in the project plan:</w:t>
      </w:r>
    </w:p>
    <w:p w14:paraId="05DE72D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1E78BC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- **Phase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1:*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Project Initiation and Planning (Weeks 1-2)</w:t>
      </w:r>
    </w:p>
    <w:p w14:paraId="6AEB031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- **Phase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2:*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Inventory Services (Weeks 3-6)</w:t>
      </w:r>
    </w:p>
    <w:p w14:paraId="54E1D44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- **Phase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3:*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Assessment Services (Weeks 7-10)</w:t>
      </w:r>
    </w:p>
    <w:p w14:paraId="769A9D7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- **Phase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4:*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Financial Forecasting (Weeks 11-14)</w:t>
      </w:r>
    </w:p>
    <w:p w14:paraId="24978BA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- **Phase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5:*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Implementation Services (Timeline dependent on specific project requirements)</w:t>
      </w:r>
    </w:p>
    <w:p w14:paraId="64D4C8E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- **Phase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6:*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Project Closure and Knowledge Transfer (2 weeks following completion of implementation)</w:t>
      </w:r>
    </w:p>
    <w:p w14:paraId="522C13D8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0021BB7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5. ACCEPTANCE CRITERIA</w:t>
      </w:r>
    </w:p>
    <w:p w14:paraId="6BEDF19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2599A27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Deliverables shall be deemed accepted when they meet the following criteria:</w:t>
      </w:r>
    </w:p>
    <w:p w14:paraId="627B944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9F40D8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5.1 All deliverables are provided in the format specified by Client</w:t>
      </w:r>
    </w:p>
    <w:p w14:paraId="62B8EF67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5.2 Inventory data accuracy verified through sampling to be at least 98% accurate</w:t>
      </w:r>
    </w:p>
    <w:p w14:paraId="6BC5350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5.3 Financial forecasts include complete documentation of assumptions and methodology</w:t>
      </w:r>
    </w:p>
    <w:p w14:paraId="079156D8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5.4 Implementation projects meet all predefined acceptance criteria documented in the project plan</w:t>
      </w:r>
    </w:p>
    <w:p w14:paraId="6DBD609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5.5 All deliverables undergo Client review with a formal acceptance process</w:t>
      </w:r>
    </w:p>
    <w:p w14:paraId="152EEBE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41BCF9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Client shall review deliverables within five (5) business days of submission. If no response is received within this timeframe, deliverables shall be deemed accepted.</w:t>
      </w:r>
    </w:p>
    <w:p w14:paraId="79F8685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9C7B52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6. CLIENT RESPONSIBILITIES</w:t>
      </w:r>
    </w:p>
    <w:p w14:paraId="0D7EB55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0FFF90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The Client agrees to provide the following:</w:t>
      </w:r>
    </w:p>
    <w:p w14:paraId="0701C91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A8BD2F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6.1 Access to facilities, equipment, and systems necessary to perform the services</w:t>
      </w:r>
    </w:p>
    <w:p w14:paraId="112836C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6.2 Existing inventory records, financial data, and equipment documentation</w:t>
      </w:r>
    </w:p>
    <w:p w14:paraId="4EC93D5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6.3 Appropriate staff resources for interviews, information gathering, and project participation</w:t>
      </w:r>
    </w:p>
    <w:p w14:paraId="1943FBE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6.4 Timely review and feedback on all deliverables</w:t>
      </w:r>
    </w:p>
    <w:p w14:paraId="602425C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6.5 Designated point of contact for project coordination</w:t>
      </w:r>
    </w:p>
    <w:p w14:paraId="65C976F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6.6 Access to necessary third-party vendors and service providers as required</w:t>
      </w:r>
    </w:p>
    <w:p w14:paraId="7CE4D1D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6.7 Timely decision-making for items requiring Client approval</w:t>
      </w:r>
    </w:p>
    <w:p w14:paraId="7154151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1B97B9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7. CONSULTANT RESPONSIBILITIES</w:t>
      </w:r>
    </w:p>
    <w:p w14:paraId="03C7ACF9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E4380C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The Consultant shall:</w:t>
      </w:r>
    </w:p>
    <w:p w14:paraId="1EAF641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99EFF5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7.1 Provide qualified personnel with appropriate expertise in biomedical engineering and healthcare technology management</w:t>
      </w:r>
    </w:p>
    <w:p w14:paraId="73B5E57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7.2 Maintain confidentiality of all Client information</w:t>
      </w:r>
    </w:p>
    <w:p w14:paraId="24322AE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7.3 Adhere to all Client security and safety protocols while on-site</w:t>
      </w:r>
    </w:p>
    <w:p w14:paraId="33A3C93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7.4 Provide regular status updates at agreed-upon intervals</w:t>
      </w:r>
    </w:p>
    <w:p w14:paraId="2D6BF849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7.5 Identify and communicate any issues that may impact project delivery</w:t>
      </w:r>
    </w:p>
    <w:p w14:paraId="2220DB2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7.6 Maintain professional standards and best practices throughout service delivery</w:t>
      </w:r>
    </w:p>
    <w:p w14:paraId="6184C18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7.7 Comply with all applicable regulations and standards</w:t>
      </w:r>
    </w:p>
    <w:p w14:paraId="3D007D9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6DF73E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8. CHANGE MANAGEMENT</w:t>
      </w:r>
    </w:p>
    <w:p w14:paraId="556F5C6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2C37FD29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Any changes to this Statement of Work must be mutually agreed upon in writing by both parties through a formal Change Request process:</w:t>
      </w:r>
    </w:p>
    <w:p w14:paraId="7AF7D46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09C4A57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8.1 Change Requests shall document the nature of the change, impact on scope, schedule, and cost</w:t>
      </w:r>
    </w:p>
    <w:p w14:paraId="56DC93B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8.2 Both parties must review and approve Change Requests before implementation</w:t>
      </w:r>
    </w:p>
    <w:p w14:paraId="671ACDF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8.3 No additional work outside the scope defined in this SOW shall be performed without an approved Change Request</w:t>
      </w:r>
    </w:p>
    <w:p w14:paraId="0A5C15F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8.4 Change Requests shall become amendments to this SOW once approved</w:t>
      </w:r>
    </w:p>
    <w:p w14:paraId="09C4203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413C1C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9. FEES AND PAYMENT TERMS</w:t>
      </w:r>
    </w:p>
    <w:p w14:paraId="44FCEDA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63689D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9.1 **Fee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Structure:*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[DEFINE FEE STRUCTURE - Fixed fee, time and materials, or hybrid]</w:t>
      </w:r>
    </w:p>
    <w:p w14:paraId="655208D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9.2 **Payment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Schedule:*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[SPECIFY PAYMENT SCHEDULE - e.g., milestone-based, monthly, etc.]</w:t>
      </w:r>
    </w:p>
    <w:p w14:paraId="1729175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9.3 **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Invoicing:*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Consultant shall invoice Client according to the payment schedule</w:t>
      </w:r>
    </w:p>
    <w:p w14:paraId="1E7211A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9.4 **Payment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Terms:*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All invoices are due within thirty (30) days of receipt</w:t>
      </w:r>
    </w:p>
    <w:p w14:paraId="191CA08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9.5 **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Expenses:*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 [SPECIFY EXPENSE HANDLING - included in fees or billed separately with approval]</w:t>
      </w:r>
    </w:p>
    <w:p w14:paraId="7A46C828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879AF6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10. CONFIDENTIALITY</w:t>
      </w:r>
    </w:p>
    <w:p w14:paraId="3F4BBD0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7A01DA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Both parties agree to maintain the confidentiality of all information shared during the performance of services. The Consultant specifically acknowledges:</w:t>
      </w:r>
    </w:p>
    <w:p w14:paraId="349F1EA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5768F93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10.1 All patient data shall be handled in compliance with HIPAA regulations</w:t>
      </w:r>
    </w:p>
    <w:p w14:paraId="712C899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10.2 Proprietary information and trade secrets shall not be disclosed to third parties</w:t>
      </w:r>
    </w:p>
    <w:p w14:paraId="54A6656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10.3 All project documentation shall be treated as confidential information</w:t>
      </w:r>
    </w:p>
    <w:p w14:paraId="0E8DFA1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lastRenderedPageBreak/>
        <w:t>10.4 Confidentiality obligations shall survive the termination of this SOW</w:t>
      </w:r>
    </w:p>
    <w:p w14:paraId="77BF0E2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78DEB6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11. TERMINATION</w:t>
      </w:r>
    </w:p>
    <w:p w14:paraId="1A8D433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8583247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11.1 Either party may terminate this SOW with thirty (30) days written notice</w:t>
      </w:r>
    </w:p>
    <w:p w14:paraId="2A8DA875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11.2 Client shall compensate Consultant for all services performed up to the termination date</w:t>
      </w:r>
    </w:p>
    <w:p w14:paraId="1784621B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11.3 All deliverables completed prior to termination shall be provided to Client</w:t>
      </w:r>
    </w:p>
    <w:p w14:paraId="4CB451DE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3CB583FF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## 12. SIGNATURES</w:t>
      </w:r>
    </w:p>
    <w:p w14:paraId="1A959904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781BFDF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This Statement of Work is entered into by the authorized representatives of the parties as indicated below:</w:t>
      </w:r>
    </w:p>
    <w:p w14:paraId="64EA48C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0AF659DA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**FOR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CLIENT:*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</w:t>
      </w:r>
    </w:p>
    <w:p w14:paraId="27E1C116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1AB92802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Name: ________________________  </w:t>
      </w:r>
    </w:p>
    <w:p w14:paraId="4C40A559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Title: _________________________  </w:t>
      </w:r>
    </w:p>
    <w:p w14:paraId="6714324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Signature: _____________________  </w:t>
      </w:r>
    </w:p>
    <w:p w14:paraId="0CD8C92C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Date: _________________________</w:t>
      </w:r>
    </w:p>
    <w:p w14:paraId="73AA637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6AB7AFB0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**FOR </w:t>
      </w:r>
      <w:proofErr w:type="gramStart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CONSULTANT:*</w:t>
      </w:r>
      <w:proofErr w:type="gramEnd"/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*</w:t>
      </w:r>
    </w:p>
    <w:p w14:paraId="23DBE7C1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</w:p>
    <w:p w14:paraId="46569168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Name: ________________________  </w:t>
      </w:r>
    </w:p>
    <w:p w14:paraId="021528C3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Title: _________________________  </w:t>
      </w:r>
    </w:p>
    <w:p w14:paraId="00C97C7D" w14:textId="77777777" w:rsidR="009569D8" w:rsidRPr="009569D8" w:rsidRDefault="009569D8" w:rsidP="009569D8">
      <w:pPr>
        <w:rPr>
          <w:rFonts w:ascii="Times New Roman" w:eastAsia="Times New Roman" w:hAnsi="Times New Roman" w:cs="Times New Roman"/>
          <w:kern w:val="36"/>
          <w14:ligatures w14:val="none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 xml:space="preserve">Signature: _____________________  </w:t>
      </w:r>
    </w:p>
    <w:p w14:paraId="67414778" w14:textId="4CB96B01" w:rsidR="002C01C0" w:rsidRPr="009569D8" w:rsidRDefault="009569D8" w:rsidP="009569D8">
      <w:pPr>
        <w:rPr>
          <w:sz w:val="15"/>
          <w:szCs w:val="15"/>
        </w:rPr>
      </w:pPr>
      <w:r w:rsidRPr="009569D8">
        <w:rPr>
          <w:rFonts w:ascii="Times New Roman" w:eastAsia="Times New Roman" w:hAnsi="Times New Roman" w:cs="Times New Roman"/>
          <w:kern w:val="36"/>
          <w14:ligatures w14:val="none"/>
        </w:rPr>
        <w:t>Date: _________________________</w:t>
      </w:r>
    </w:p>
    <w:sectPr w:rsidR="002C01C0" w:rsidRPr="009569D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F1B96"/>
    <w:multiLevelType w:val="multilevel"/>
    <w:tmpl w:val="17D00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4F4546"/>
    <w:multiLevelType w:val="multilevel"/>
    <w:tmpl w:val="8168F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248E4"/>
    <w:multiLevelType w:val="multilevel"/>
    <w:tmpl w:val="542A65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32671"/>
    <w:multiLevelType w:val="multilevel"/>
    <w:tmpl w:val="11622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2E43FF"/>
    <w:multiLevelType w:val="multilevel"/>
    <w:tmpl w:val="BFCED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11C7906"/>
    <w:multiLevelType w:val="multilevel"/>
    <w:tmpl w:val="7D3CC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852AFA"/>
    <w:multiLevelType w:val="multilevel"/>
    <w:tmpl w:val="C9FA1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DC221B1"/>
    <w:multiLevelType w:val="multilevel"/>
    <w:tmpl w:val="93A6A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142302"/>
    <w:multiLevelType w:val="multilevel"/>
    <w:tmpl w:val="63645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2E3AC0"/>
    <w:multiLevelType w:val="multilevel"/>
    <w:tmpl w:val="2FF4F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911C08"/>
    <w:multiLevelType w:val="multilevel"/>
    <w:tmpl w:val="423078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4D2250"/>
    <w:multiLevelType w:val="multilevel"/>
    <w:tmpl w:val="2C5AF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1F125E"/>
    <w:multiLevelType w:val="multilevel"/>
    <w:tmpl w:val="8FB8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4D04BDF"/>
    <w:multiLevelType w:val="multilevel"/>
    <w:tmpl w:val="E45AF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8F7204"/>
    <w:multiLevelType w:val="multilevel"/>
    <w:tmpl w:val="AC084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12566C"/>
    <w:multiLevelType w:val="multilevel"/>
    <w:tmpl w:val="4CC8E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91080627">
    <w:abstractNumId w:val="11"/>
  </w:num>
  <w:num w:numId="2" w16cid:durableId="844899561">
    <w:abstractNumId w:val="6"/>
  </w:num>
  <w:num w:numId="3" w16cid:durableId="1622227992">
    <w:abstractNumId w:val="10"/>
  </w:num>
  <w:num w:numId="4" w16cid:durableId="43256103">
    <w:abstractNumId w:val="5"/>
  </w:num>
  <w:num w:numId="5" w16cid:durableId="886140054">
    <w:abstractNumId w:val="8"/>
  </w:num>
  <w:num w:numId="6" w16cid:durableId="1101954129">
    <w:abstractNumId w:val="14"/>
  </w:num>
  <w:num w:numId="7" w16cid:durableId="611328689">
    <w:abstractNumId w:val="15"/>
  </w:num>
  <w:num w:numId="8" w16cid:durableId="1756627964">
    <w:abstractNumId w:val="2"/>
  </w:num>
  <w:num w:numId="9" w16cid:durableId="576405511">
    <w:abstractNumId w:val="0"/>
  </w:num>
  <w:num w:numId="10" w16cid:durableId="818573056">
    <w:abstractNumId w:val="3"/>
  </w:num>
  <w:num w:numId="11" w16cid:durableId="1277059828">
    <w:abstractNumId w:val="7"/>
  </w:num>
  <w:num w:numId="12" w16cid:durableId="1576816620">
    <w:abstractNumId w:val="1"/>
  </w:num>
  <w:num w:numId="13" w16cid:durableId="1004435674">
    <w:abstractNumId w:val="12"/>
  </w:num>
  <w:num w:numId="14" w16cid:durableId="230314083">
    <w:abstractNumId w:val="4"/>
  </w:num>
  <w:num w:numId="15" w16cid:durableId="433090446">
    <w:abstractNumId w:val="9"/>
  </w:num>
  <w:num w:numId="16" w16cid:durableId="1917126145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9D8"/>
    <w:rsid w:val="001C75E4"/>
    <w:rsid w:val="00267423"/>
    <w:rsid w:val="002C01C0"/>
    <w:rsid w:val="005E636F"/>
    <w:rsid w:val="006B2367"/>
    <w:rsid w:val="0084135A"/>
    <w:rsid w:val="009569D8"/>
    <w:rsid w:val="00C20AD5"/>
    <w:rsid w:val="00D14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0DD68"/>
  <w15:chartTrackingRefBased/>
  <w15:docId w15:val="{9D7F1240-CE7B-D44A-81D5-FE858E3E0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6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56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6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56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9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569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569D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673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1628</Words>
  <Characters>9283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Adeel Alam</dc:creator>
  <cp:keywords/>
  <dc:description/>
  <cp:lastModifiedBy>Adeel Alam</cp:lastModifiedBy>
  <cp:revision>1</cp:revision>
  <dcterms:created xsi:type="dcterms:W3CDTF">2025-04-29T22:13:00Z</dcterms:created>
  <dcterms:modified xsi:type="dcterms:W3CDTF">2025-04-30T23:10:00Z</dcterms:modified>
</cp:coreProperties>
</file>