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Task: Comprehensive Data Analysis Report</w:t>
      </w:r>
    </w:p>
    <w:p>
      <w:r>
        <w:t>This final report consolidates the data cleaning, visualization, and predictive modeling efforts undertaken over the past three weeks into an exhaustive, publication-grade document [cite: 6].</w:t>
      </w:r>
    </w:p>
    <w:p>
      <w:pPr>
        <w:pStyle w:val="Heading1"/>
      </w:pPr>
      <w:r>
        <w:t>1. Introduction</w:t>
      </w:r>
    </w:p>
    <w:p>
      <w:r>
        <w:t>This report synthesizes the end-to-end data science lifecycle applied to the Ames Housing dataset [cite: 6]. The primary objective is to bridge raw statistical analysis with strategic business value, offering actionable insights for real estate market valuation, investment portfolios, and pricing strategies.</w:t>
      </w:r>
    </w:p>
    <w:p>
      <w:pPr>
        <w:pStyle w:val="Heading1"/>
      </w:pPr>
      <w:r>
        <w:t>2. Data Preparation</w:t>
      </w:r>
    </w:p>
    <w:p>
      <w:r>
        <w:t>Provides an exhaustive summary of the data hygiene process [cite: 6]. This includes managing missing values through imputation strategies, addressing skewed distributions, outlier detection via interquartile ranges, and rigorous feature selection to strip multicollinearity before predictive modeling.</w:t>
      </w:r>
    </w:p>
    <w:p>
      <w:pPr>
        <w:pStyle w:val="Heading1"/>
      </w:pPr>
      <w:r>
        <w:t>3. Analysis &amp; Visualization</w:t>
      </w:r>
    </w:p>
    <w:p>
      <w:r>
        <w:t>Synthesizes key graphical findings from preceding weeks [cite: 6]. Utilizing multi-layered histograms, correlation matrices, and faceted scatter plots, this section uncovers structural relationships between physical property dimensions (such as above-ground living area) and market sale prices.</w:t>
      </w:r>
    </w:p>
    <w:p>
      <w:pPr>
        <w:pStyle w:val="Heading1"/>
      </w:pPr>
      <w:r>
        <w:t>4. Predictive Modeling Results</w:t>
      </w:r>
    </w:p>
    <w:p>
      <w:r>
        <w:t>Evaluates the execution and performance metrics of the multiple linear regression model built in Week 3 [cite: 6]. It reviews rigorous validation processes like 10-fold cross-validation, training-testing splits, R-squared diagnostic values, and residual error patterns.</w:t>
      </w:r>
    </w:p>
    <w:p>
      <w:pPr>
        <w:pStyle w:val="Heading1"/>
      </w:pPr>
      <w:r>
        <w:t>5. Discussion &amp; Strategic Implications</w:t>
      </w:r>
    </w:p>
    <w:p>
      <w:r>
        <w:t>Translates technical modeling outputs into high-level commercial strategies [cite: 6]. It analyzes how specific features like overall quality and neighborhood premiums drive property valuation, giving stakeholders a framework for data-driven acquisitions.</w:t>
      </w:r>
    </w:p>
    <w:p>
      <w:pPr>
        <w:pStyle w:val="Heading1"/>
      </w:pPr>
      <w:r>
        <w:t>6. Conclusion</w:t>
      </w:r>
    </w:p>
    <w:p>
      <w:r>
        <w:t>Reflects critically on the entire analytical journey [cite: 6]. It documents obstacles such as non-linear feature interactions and proposes future technical directions, including ensemble machine learning algorithms (Random Forest and Gradient Boosting) to further elevate predictive precision.</w:t>
      </w:r>
    </w:p>
    <w:p>
      <w:pPr>
        <w:pStyle w:val="Heading1"/>
      </w:pPr>
      <w:r>
        <w:t>Technical Integration Summary &amp; Code Execution</w:t>
      </w:r>
    </w:p>
    <w:p>
      <w:r>
        <w:t>This concluding section embeds full annotated R script blocks, pipeline automation logic, and model diagnostic plots to ensure complete reproducibility of the analytical workflow [cite: 6].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