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KidGem project guide</w:t>
      </w:r>
    </w:p>
    <w:p>
      <w:pPr>
        <w:pStyle w:val="Heading2"/>
      </w:pPr>
      <w:r>
        <w:t>Purpose</w:t>
      </w:r>
    </w:p>
    <w:p>
      <w:r>
        <w:t>Build a welcoming learning portal where children in Grades 1 to 8 learn concepts, play purposeful games, practice and progress along clear pathways. This guide summarizes the detailed developer specifications included in the pack.</w:t>
      </w:r>
    </w:p>
    <w:p>
      <w:pPr>
        <w:pStyle w:val="Heading2"/>
      </w:pPr>
      <w:r>
        <w:t>Brand</w:t>
      </w:r>
    </w:p>
    <w:p>
      <w:r>
        <w:t>KidGem combines kid and gem: every child has potential to discover. Working tagline: Play. Learn. Grow. Use an original gem companion and a friendly visual identity, with a calmer theme for older learners.</w:t>
      </w:r>
    </w:p>
    <w:p>
      <w:pPr>
        <w:pStyle w:val="Heading2"/>
      </w:pPr>
      <w:r>
        <w:t>The core experience</w:t>
      </w:r>
    </w:p>
    <w:p>
      <w:r>
        <w:t>Home leads to a suitable subject path. Every lesson follows Discover, Guided Try, Play, Practice, Challenge and Reflection. The summary explains learning evidence and recommends one next step. Returning children resume exactly where they stopped.</w:t>
      </w:r>
    </w:p>
    <w:p>
      <w:pPr>
        <w:pStyle w:val="Heading2"/>
      </w:pPr>
      <w:r>
        <w:t>What this pack provides</w:t>
      </w:r>
    </w:p>
    <w:p>
      <w:r>
        <w:t>Nine detailed specifications, a start guide, a copy-ready Claude master prompt, focused phase prompts and one structured sample lesson. The Markdown specifications are the detailed source of requirements; this Word guide is the owner overview.</w:t>
      </w:r>
    </w:p>
    <w:p>
      <w:pPr>
        <w:pStyle w:val="Heading2"/>
      </w:pPr>
      <w:r>
        <w:t>Important boundaries</w:t>
      </w:r>
    </w:p>
    <w:p>
      <w:r>
        <w:t>Popularity is a goal to validate through useful content and testing with families. This pack is a build specification, not a website implementation. Domain purchase, brand clearance and production services remain owner decisions.</w:t>
      </w:r>
    </w:p>
    <w:p>
      <w:r>
        <w:br w:type="page"/>
      </w:r>
    </w:p>
    <w:p>
      <w:pPr>
        <w:pStyle w:val="Heading1"/>
      </w:pPr>
      <w:r>
        <w:t>Learning pathways</w:t>
      </w:r>
    </w:p>
    <w:p>
      <w:pPr>
        <w:pStyle w:val="Heading2"/>
      </w:pPr>
      <w:r>
        <w:t>Subjects</w:t>
      </w:r>
    </w:p>
    <w:p>
      <w:r>
        <w:t>Mathematics, Logic and Brain Games, Coding, Algorithms, English, French and Bengali. Place each learner independently by subject. Beginner French or Bengali need not match school grade.</w:t>
      </w:r>
    </w:p>
    <w:p>
      <w:pPr>
        <w:pStyle w:val="Heading2"/>
      </w:pPr>
      <w:r>
        <w:t>Progression</w:t>
      </w:r>
    </w:p>
    <w:p>
      <w:r>
        <w:t>Organize subjects into levels, strands, chapters, skills and lessons. Store prerequisite relationships explicitly and reject cycles. Recommend resume first, then the earliest suitable available lesson. Show planned content honestly.</w:t>
      </w:r>
    </w:p>
    <w:p>
      <w:pPr>
        <w:pStyle w:val="Heading2"/>
      </w:pPr>
      <w:r>
        <w:t>Mastery</w:t>
      </w:r>
    </w:p>
    <w:p>
      <w:r>
        <w:t>Completion records participation. Mastery requires independent evidence: at least five of six practice items and both transfer challenges correct on first unassisted submissions. Hints and retries teach, but do not become independent evidence.</w:t>
      </w:r>
    </w:p>
    <w:p>
      <w:pPr>
        <w:pStyle w:val="Heading2"/>
      </w:pPr>
      <w:r>
        <w:t>Review and support</w:t>
      </w:r>
    </w:p>
    <w:p>
      <w:r>
        <w:t>Suggest review after 2, 7 and 21 days, using different examples. Use misconception-specific bridge lessons. Parent summaries show what a child can do and a useful next activity; they do not assign intelligence labels.</w:t>
      </w:r>
    </w:p>
    <w:p>
      <w:pPr>
        <w:pStyle w:val="Heading2"/>
      </w:pPr>
      <w:r>
        <w:t>Rewards</w:t>
      </w:r>
    </w:p>
    <w:p>
      <w:r>
        <w:t>Award gems once for meaningful completion. Cosmetics provide gentle motivation without public rankings, lost-streak penalties or repeated-play currency farming. Grades remain clearly labeled, even when an adventure metaphor is used.</w:t>
      </w:r>
    </w:p>
    <w:p>
      <w:r>
        <w:br w:type="page"/>
      </w:r>
    </w:p>
    <w:p>
      <w:pPr>
        <w:pStyle w:val="Heading1"/>
      </w:pPr>
      <w:r>
        <w:t>Navigation and visual direction</w:t>
      </w:r>
    </w:p>
    <w:p>
      <w:pPr>
        <w:pStyle w:val="Heading2"/>
      </w:pPr>
      <w:r>
        <w:t>Four clear destinations</w:t>
      </w:r>
    </w:p>
    <w:p>
      <w:r>
        <w:t>Use Home, My Path, Explore and My Gems. Keep Parent Zone and settings clearly labeled in a secondary menu. A large Continue card is the main action on the dashboard.</w:t>
      </w:r>
    </w:p>
    <w:p>
      <w:pPr>
        <w:pStyle w:val="Heading2"/>
      </w:pPr>
      <w:r>
        <w:t>The pathway view</w:t>
      </w:r>
    </w:p>
    <w:p>
      <w:r>
        <w:t>Show chapter objectives, ordered lessons, prerequisites and current status. Provide a plain accessible list alongside an optional illustrated map. Explain why a lesson is recommended.</w:t>
      </w:r>
    </w:p>
    <w:p>
      <w:pPr>
        <w:pStyle w:val="Heading2"/>
      </w:pPr>
      <w:r>
        <w:t>The lesson view</w:t>
      </w:r>
    </w:p>
    <w:p>
      <w:r>
        <w:t>One central task, consistent controls, visible stage progress and an exit that saves work. Incorrect answers give a helpful explanation. Children control progression rather than being rushed by animation.</w:t>
      </w:r>
    </w:p>
    <w:p>
      <w:pPr>
        <w:pStyle w:val="Heading2"/>
      </w:pPr>
      <w:r>
        <w:t>Visual system</w:t>
      </w:r>
    </w:p>
    <w:p>
      <w:r>
        <w:t>Warm white backgrounds, readable dark ink, indigo primary actions and subject accents. Use spacious type, original illustrations and consistent components. Keep older grades comfortable with less decoration and more project emphasis.</w:t>
      </w:r>
    </w:p>
    <w:p>
      <w:pPr>
        <w:pStyle w:val="Heading2"/>
      </w:pPr>
      <w:r>
        <w:t>Languages and access</w:t>
      </w:r>
    </w:p>
    <w:p>
      <w:r>
        <w:t>English, French and Bengali interface choices are independent of learning language. Use native Bengali script and reviewed language content. Provide keyboard and touch alternatives, visible focus, muted audio by default, reduced motion and zoom support. Target WCAG 2.2 AA and verify actual behavior.</w:t>
      </w:r>
    </w:p>
    <w:p>
      <w:r>
        <w:br w:type="page"/>
      </w:r>
    </w:p>
    <w:p>
      <w:pPr>
        <w:pStyle w:val="Heading1"/>
      </w:pPr>
      <w:r>
        <w:t>Build stages and architecture</w:t>
      </w:r>
    </w:p>
    <w:p>
      <w:pPr>
        <w:pStyle w:val="Heading2"/>
      </w:pPr>
      <w:r>
        <w:t>Stage one</w:t>
      </w:r>
    </w:p>
    <w:p>
      <w:r>
        <w:t>Implement the reusable application foundation and one complete equal-groups lesson. Validate saved progress, a real game, answer feedback, mastery and the next recommendation before expanding.</w:t>
      </w:r>
    </w:p>
    <w:p>
      <w:pPr>
        <w:pStyle w:val="Heading2"/>
      </w:pPr>
      <w:r>
        <w:t>Stage two</w:t>
      </w:r>
    </w:p>
    <w:p>
      <w:r>
        <w:t>Complete the 12-lesson demo across all seven subjects, with beginner French and Bengali as separate subjects. Every lesson includes six practice items and two challenges. Draft fixtures must not be presented as reviewed curriculum.</w:t>
      </w:r>
    </w:p>
    <w:p>
      <w:pPr>
        <w:pStyle w:val="Heading2"/>
      </w:pPr>
      <w:r>
        <w:t>Stage three</w:t>
      </w:r>
    </w:p>
    <w:p>
      <w:r>
        <w:t>Polish phone, tablet and desktop behavior. Complete localization, accessible controls, parent evidence summaries, review suggestions and rewards. Prepare GitHub workflows and deployment instructions.</w:t>
      </w:r>
    </w:p>
    <w:p>
      <w:pPr>
        <w:pStyle w:val="Heading2"/>
      </w:pPr>
      <w:r>
        <w:t>Demo architecture</w:t>
      </w:r>
    </w:p>
    <w:p>
      <w:r>
        <w:t>Use Vite, React and TypeScript with versioned local IndexedDB storage. GitHub Pages hosts the static demo. Hash routing and a configurable repository base path keep direct links working. GitHub Pages does not supply a private account backend.</w:t>
      </w:r>
    </w:p>
    <w:p>
      <w:pPr>
        <w:pStyle w:val="Heading2"/>
      </w:pPr>
      <w:r>
        <w:t>Production expansion</w:t>
      </w:r>
    </w:p>
    <w:p>
      <w:r>
        <w:t>Add real adult authentication, family isolation, server-validated learning records, export/deletion and protected content publication. Expand curriculum coverage through educator and language review. Keep software milestones separate from full Grades 1 to 8 content completion.</w:t>
      </w:r>
    </w:p>
    <w:p>
      <w:r>
        <w:br w:type="page"/>
      </w:r>
    </w:p>
    <w:p>
      <w:pPr>
        <w:pStyle w:val="Heading1"/>
      </w:pPr>
      <w:r>
        <w:t>Quality and growth</w:t>
      </w:r>
    </w:p>
    <w:p>
      <w:pPr>
        <w:pStyle w:val="Heading2"/>
      </w:pPr>
      <w:r>
        <w:t>What must work</w:t>
      </w:r>
    </w:p>
    <w:p>
      <w:r>
        <w:t>Every visible control, lesson stage, save/resume flow, profile boundary and recommendation must work. Test wrong answers, hints, retries, repeated rewards, unavailable storage, malformed imports, invalid robot loops and direct deployment links.</w:t>
      </w:r>
    </w:p>
    <w:p>
      <w:pPr>
        <w:pStyle w:val="Heading2"/>
      </w:pPr>
      <w:r>
        <w:t>Evidence</w:t>
      </w:r>
    </w:p>
    <w:p>
      <w:r>
        <w:t>Require actual test and build results. Review rendered screens, keyboard behavior and Bengali text. A scanner alone cannot establish accessibility. A successful local build does not prove a public deployment occurred.</w:t>
      </w:r>
    </w:p>
    <w:p>
      <w:pPr>
        <w:pStyle w:val="Heading2"/>
      </w:pPr>
      <w:r>
        <w:t>Pilot before expansion</w:t>
      </w:r>
    </w:p>
    <w:p>
      <w:r>
        <w:t>Observe 10 to 15 families with guardian involvement. Look for independent navigation, task understanding and useful learning feedback. Treat initial numerical targets as hypotheses. Fix repeated confusion before adding more games.</w:t>
      </w:r>
    </w:p>
    <w:p>
      <w:pPr>
        <w:pStyle w:val="Heading2"/>
      </w:pPr>
      <w:r>
        <w:t>Discovery</w:t>
      </w:r>
    </w:p>
    <w:p>
      <w:r>
        <w:t>Create helpful public skill pages with examples and playable samples. Production discovery pages need crawlable HTML URLs; plan the transition from the hash-routed demo. Use truthful metadata and reviewed translations.</w:t>
      </w:r>
    </w:p>
    <w:p>
      <w:pPr>
        <w:pStyle w:val="Heading2"/>
      </w:pPr>
      <w:r>
        <w:t>Responsible operations</w:t>
      </w:r>
    </w:p>
    <w:p>
      <w:r>
        <w:t>Do not invent testimonials, users, learning outcomes or certifications. Keep analytics disabled in the demo. Before real family data, confirm the actual data flow, notices, access controls and appropriate review. Test backups, restore and operational cost controls.</w:t>
      </w:r>
    </w:p>
    <w:p>
      <w:r>
        <w:br w:type="page"/>
      </w:r>
    </w:p>
    <w:p>
      <w:pPr>
        <w:pStyle w:val="Heading1"/>
      </w:pPr>
      <w:r>
        <w:t>How to start with Claude</w:t>
      </w:r>
    </w:p>
    <w:p>
      <w:pPr>
        <w:pStyle w:val="Heading2"/>
      </w:pPr>
      <w:r>
        <w:t>Step one</w:t>
      </w:r>
    </w:p>
    <w:p>
      <w:r>
        <w:t>Extract this pack. Put the numbered Markdown specifications and sample_lesson.json in the repository docs folder, or attach them to the coding conversation.</w:t>
      </w:r>
    </w:p>
    <w:p>
      <w:pPr>
        <w:pStyle w:val="Heading2"/>
      </w:pPr>
      <w:r>
        <w:t>Step two</w:t>
      </w:r>
    </w:p>
    <w:p>
      <w:r>
        <w:t>Paste CLAUDE_MASTER_PROMPT.txt. It directs implementation of the first complete milestone, not just a plan or decorative homepage. Keep the full specification available during development.</w:t>
      </w:r>
    </w:p>
    <w:p>
      <w:pPr>
        <w:pStyle w:val="Heading2"/>
      </w:pPr>
      <w:r>
        <w:t>Step three</w:t>
      </w:r>
    </w:p>
    <w:p>
      <w:r>
        <w:t>Use the prompts in document 08 to extend the demo, review design, implement production services, publish content and prepare deployment. Each milestone updates STATUS.md with completed work, evidence and next tasks.</w:t>
      </w:r>
    </w:p>
    <w:p>
      <w:pPr>
        <w:pStyle w:val="Heading2"/>
      </w:pPr>
      <w:r>
        <w:t>Step four</w:t>
      </w:r>
    </w:p>
    <w:p>
      <w:r>
        <w:t>Apply document 07 before accepting a milestone. Request fixes for failed gates. Require the source, lockfile, clean-install commands, test results, deployment instructions, asset register and remaining limitations.</w:t>
      </w:r>
    </w:p>
    <w:p>
      <w:pPr>
        <w:pStyle w:val="Heading2"/>
      </w:pPr>
      <w:r>
        <w:t>Decisions for later</w:t>
      </w:r>
    </w:p>
    <w:p>
      <w:r>
        <w:t>Choose the curriculum jurisdiction, final domain, service provider and budget, reviewers, support contact and business model before production. None of these prevents building the local demo now.</w:t>
      </w:r>
    </w:p>
    <w:p>
      <w:pPr>
        <w:pStyle w:val="Heading2"/>
      </w:pPr>
      <w:r>
        <w:t>Technical references</w:t>
      </w:r>
    </w:p>
    <w:p>
      <w:r>
        <w:t>The detailed sources are in document 09: official GitHub Pages and Vite deployment guidance, React and TypeScript documentation, W3C WCAG 2.2 and language declaration guidance. Requirements and targets in this pack are proposed design decisions.</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Planning edition  •  October 27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KidGem  |  Product and development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