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ECC174" w14:textId="53FE92C9" w:rsidR="004D0CEE" w:rsidRDefault="004D0CEE" w:rsidP="004D0CEE">
      <w:pPr>
        <w:pStyle w:val="Heading1"/>
        <w:pBdr>
          <w:bottom w:val="single" w:sz="10" w:space="0" w:color="2E75B6"/>
        </w:pBdr>
      </w:pPr>
      <w:r>
        <w:t>UniRide Architecture Evolution Tracker</w:t>
      </w:r>
    </w:p>
    <w:p w14:paraId="30C655C2" w14:textId="77777777" w:rsidR="004D0CEE" w:rsidRDefault="004D0CEE" w:rsidP="004D0CEE">
      <w:pPr>
        <w:spacing w:after="100"/>
      </w:pPr>
      <w:r>
        <w:rPr>
          <w:rFonts w:cs="Arial"/>
          <w:color w:val="111111"/>
        </w:rPr>
        <w:t>Update this table after each session. It tracks every significant architectural decision made for UniRide across the course. By Week 13 it becomes the foundation of the Final Project Report.</w:t>
      </w:r>
    </w:p>
    <w:p w14:paraId="43D4CC6B" w14:textId="77777777" w:rsidR="004D0CEE" w:rsidRDefault="004D0CEE" w:rsidP="004D0CE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4D0CEE" w14:paraId="47EBC3C0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5B2EFA6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Week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CA097C8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UniRide Architectural Decisions &amp; Rationale</w:t>
            </w:r>
          </w:p>
        </w:tc>
      </w:tr>
      <w:tr w:rsidR="004D0CEE" w14:paraId="2488E34E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C16C66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1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968621E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QUALITY ATTRIBUTES defined: Availability 99.9%, Performance &lt;500ms GPS / &lt;2s matching / &lt;300ms p99 API, Security PCI-DSS + JWT + HTTPS + PII encryption, Scalability 5,000 concurrent users.  CAP DECISIONS: Driver locations → AP (Redis). Payment transactions → CP (PostgreSQL). Ride state → CP (PostgreSQL). User profiles → AP (PostgreSQL read replicas).  INITIAL TECHNOLOGY CHOICES: React Native, Node.js + TypeScript, PostgreSQL, Redis, FCM, Twilio, AWS.</w:t>
            </w:r>
          </w:p>
        </w:tc>
      </w:tr>
      <w:tr w:rsidR="004D0CEE" w14:paraId="50DC1785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284E8F9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2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FEA76CB" w14:textId="0B049977" w:rsidR="004D0CEE" w:rsidRDefault="005140EC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Architectural style: Modular Monolith (single deployment, clean module boundaries). Rationale: 4-person team, unknown scaling bottlenecks, operational maturity insufficient for microservices. Migration trigger: Extract Matching Service when CPU divergence exceeds threshold or ML-based matching requires Python/GPU runtime.  File structure established:   src/controllers/ — Presentation layer   src/services/    — Application layer   src/repositories/— Data access layer   src/models/      — Domain entities   src/container.ts — Dependency wiring (composition root)  C4 Level 1 Context diagram: Student, Driver, Admin + UniRide system + 5 external systems (Google Maps, bKash, FCM, Twilio, AIUB SIS).  Dependency rule confirmed: Controller → Service → Repository → Database. No upward imports. No layer skipping.</w:t>
            </w:r>
          </w:p>
        </w:tc>
      </w:tr>
      <w:tr w:rsidR="004D0CEE" w14:paraId="2FEAACE3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67F37FD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993A33F" w14:textId="47BC4462" w:rsidR="004D0CEE" w:rsidRDefault="00C75E8F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 xml:space="preserve">CREATIONAL PATTERNS APPLIED:  Singleton: src/database/DatabasePool.ts   One PostgreSQL connection pool (max:20) shared by all repositories.   Private constructor, static getInstance(), resetForTesting() in test env.  Factory Method: src/notifications/ module   Notification interface (Product)   PushNotification, SMSNotification, EmailNotification (ConcreteProducts)   NotificationService abstract class (Creator) with notifyRideAccepted(), notifyDriverArrival()   PushNotificationService, SMSNotificationService, EmailNotificationService (ConcreteCreators)   Channel selected in container.ts via environment variable.  Abstract Factory: src/matching/ module   MatchingStrategyFactory interface (createScorer, createFilter, createSorter)   NearestDriverFactory, HighestRatedFactory (ConcreteFactories)   DriverScorer, DriverFilter, ResultSorter (AbstractProducts)   9 concrete </w:t>
            </w:r>
            <w:r>
              <w:rPr>
                <w:rFonts w:cs="Arial"/>
                <w:color w:val="111111"/>
                <w:sz w:val="21"/>
                <w:szCs w:val="21"/>
              </w:rPr>
              <w:lastRenderedPageBreak/>
              <w:t>product classes across 2 families   Strategy selected in container.ts via environment variable.  Builder: src/rides/RideRequestBuilder.ts   Fluent API with named setters for 10 fields (3 required, 7 optional)   Validation in build(): required fields, positive fare, future scheduled date   Static shortcuts: RideRequestBuilder.immediate(), RideRequestBuilder.scheduled()</w:t>
            </w:r>
          </w:p>
        </w:tc>
      </w:tr>
      <w:tr w:rsidR="004D0CEE" w14:paraId="7963F2EA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8F743D3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lastRenderedPageBreak/>
              <w:t>Week 4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0F1DACF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Structural Patterns: Adapter for legacy payment SDK, Facade for ride booking workflow, Proxy for cached driver lookups, Decorator for logging middleware)</w:t>
            </w:r>
          </w:p>
        </w:tc>
      </w:tr>
      <w:tr w:rsidR="004D0CEE" w14:paraId="37D96F49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A6AF24C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5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3DE07AE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Behavioral Patterns: Strategy for matching algorithm, Observer for ride state events, Command for cancellation with undo, State for ride lifecycle machine)</w:t>
            </w:r>
          </w:p>
        </w:tc>
      </w:tr>
      <w:tr w:rsidR="004D0CEE" w14:paraId="600D1421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B8F0B87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6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9BA02E0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Distributed Architecture: Circuit Breaker for payment service, Saga for ride booking + payment + inventory, API Gateway decision)</w:t>
            </w:r>
          </w:p>
        </w:tc>
      </w:tr>
      <w:tr w:rsidR="004D0CEE" w14:paraId="4BDF7F85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0CA1E23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8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4F310FD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NFAs in depth: ATAM applied to UniRide, Load balancer algorithm choice, Fault tolerance patterns wired up)</w:t>
            </w:r>
          </w:p>
        </w:tc>
      </w:tr>
      <w:tr w:rsidR="004D0CEE" w14:paraId="49BC879A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82BE157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9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670A026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ADR-001 through ADR-005 documented, Observability stack chosen: OpenTelemetry + Grafana + Loki)</w:t>
            </w:r>
          </w:p>
        </w:tc>
      </w:tr>
      <w:tr w:rsidR="004D0CEE" w14:paraId="2F91CC4B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0AB08D1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10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C7E2D05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Centralized vs. decentralized analysis, IoT architecture for GPS layer)</w:t>
            </w:r>
          </w:p>
        </w:tc>
      </w:tr>
      <w:tr w:rsidR="004D0CEE" w14:paraId="1171D111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7572AEC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11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61652C3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Agentic features explored: automated ride scheduling assistant, RAG for driver FAQ)</w:t>
            </w:r>
          </w:p>
        </w:tc>
      </w:tr>
      <w:tr w:rsidR="004D0CEE" w14:paraId="2E03EB92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66E44ED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12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F572A70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Full C4 diagrams: Context, Container, Component for Matching Service, Deployment diagram)</w:t>
            </w:r>
          </w:p>
        </w:tc>
      </w:tr>
      <w:tr w:rsidR="004D0CEE" w14:paraId="2C149D4C" w14:textId="77777777" w:rsidTr="00AC0BC3"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C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771148E" w14:textId="77777777" w:rsidR="004D0CEE" w:rsidRDefault="004D0CEE" w:rsidP="00AC0BC3">
            <w:pPr>
              <w:spacing w:after="100"/>
            </w:pPr>
            <w:r>
              <w:rPr>
                <w:rFonts w:cs="Arial"/>
                <w:b/>
                <w:bCs/>
                <w:color w:val="111111"/>
                <w:sz w:val="21"/>
                <w:szCs w:val="21"/>
              </w:rPr>
              <w:t>Week 13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82E8797" w14:textId="77777777" w:rsidR="004D0CEE" w:rsidRDefault="004D0CEE" w:rsidP="00AC0BC3">
            <w:pPr>
              <w:spacing w:after="100"/>
            </w:pPr>
            <w:r>
              <w:rPr>
                <w:rFonts w:cs="Arial"/>
                <w:color w:val="111111"/>
                <w:sz w:val="21"/>
                <w:szCs w:val="21"/>
              </w:rPr>
              <w:t>(To be filled — Serverless functions for low-frequency jobs, Blue-Green deployment strategy for zero-downtime releases)</w:t>
            </w:r>
          </w:p>
        </w:tc>
      </w:tr>
    </w:tbl>
    <w:p w14:paraId="68BB1855" w14:textId="77777777" w:rsidR="00242E1B" w:rsidRDefault="00242E1B"/>
    <w:p w14:paraId="0FEDDF7F" w14:textId="77777777" w:rsidR="00A43F2F" w:rsidRPr="008F1259" w:rsidRDefault="00A43F2F" w:rsidP="008F1259">
      <w:pPr>
        <w:shd w:val="clear" w:color="auto" w:fill="FFFFFF"/>
        <w:rPr>
          <w:rFonts w:cs="Arial"/>
          <w:color w:val="1A1A1A"/>
          <w:spacing w:val="8"/>
          <w:sz w:val="21"/>
          <w:szCs w:val="21"/>
        </w:rPr>
      </w:pPr>
    </w:p>
    <w:sectPr w:rsidR="00A43F2F" w:rsidRPr="008F12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E9A509F"/>
    <w:multiLevelType w:val="multilevel"/>
    <w:tmpl w:val="39FE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749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EE"/>
    <w:rsid w:val="00040360"/>
    <w:rsid w:val="00095582"/>
    <w:rsid w:val="001A13E8"/>
    <w:rsid w:val="00242E1B"/>
    <w:rsid w:val="004D0CEE"/>
    <w:rsid w:val="005140EC"/>
    <w:rsid w:val="005D3AD6"/>
    <w:rsid w:val="005E272D"/>
    <w:rsid w:val="00746A72"/>
    <w:rsid w:val="0076082C"/>
    <w:rsid w:val="007B74F0"/>
    <w:rsid w:val="007D5981"/>
    <w:rsid w:val="008164E0"/>
    <w:rsid w:val="008F1259"/>
    <w:rsid w:val="00A134ED"/>
    <w:rsid w:val="00A43F2F"/>
    <w:rsid w:val="00C75E8F"/>
    <w:rsid w:val="00D60781"/>
    <w:rsid w:val="00DA592A"/>
    <w:rsid w:val="00ED1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55BF97"/>
  <w15:chartTrackingRefBased/>
  <w15:docId w15:val="{B29DDE28-9B96-AA4C-90F2-F46BF47CB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CEE"/>
    <w:pPr>
      <w:spacing w:after="0" w:line="240" w:lineRule="auto"/>
    </w:pPr>
    <w:rPr>
      <w:rFonts w:ascii="Arial" w:eastAsia="Arial" w:hAnsi="Arial" w:cs="Vrind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0CE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5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CE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4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0CE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3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CE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30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CE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30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CE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CE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CE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CE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CE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CE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D0CE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C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D0CE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CE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D0CE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D0CEE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30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D0CEE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CEE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30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D0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30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CEE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CEE"/>
    <w:rPr>
      <w:b/>
      <w:bCs/>
      <w:smallCaps/>
      <w:color w:val="0F4761" w:themeColor="accent1" w:themeShade="BF"/>
      <w:spacing w:val="5"/>
    </w:rPr>
  </w:style>
  <w:style w:type="character" w:customStyle="1" w:styleId="secondary-text-color">
    <w:name w:val="secondary-text-color"/>
    <w:basedOn w:val="DefaultParagraphFont"/>
    <w:rsid w:val="00DA592A"/>
  </w:style>
  <w:style w:type="character" w:customStyle="1" w:styleId="label-medium">
    <w:name w:val="label-medium"/>
    <w:basedOn w:val="DefaultParagraphFont"/>
    <w:rsid w:val="00DA592A"/>
  </w:style>
  <w:style w:type="character" w:customStyle="1" w:styleId="body-small">
    <w:name w:val="body-small"/>
    <w:basedOn w:val="DefaultParagraphFont"/>
    <w:rsid w:val="00DA592A"/>
  </w:style>
  <w:style w:type="character" w:customStyle="1" w:styleId="d-none">
    <w:name w:val="d-none"/>
    <w:basedOn w:val="DefaultParagraphFont"/>
    <w:rsid w:val="00DA592A"/>
  </w:style>
  <w:style w:type="character" w:customStyle="1" w:styleId="segmentation-label">
    <w:name w:val="segmentation-label"/>
    <w:basedOn w:val="DefaultParagraphFont"/>
    <w:rsid w:val="00DA592A"/>
  </w:style>
  <w:style w:type="paragraph" w:customStyle="1" w:styleId="m-0">
    <w:name w:val="m-0"/>
    <w:basedOn w:val="Normal"/>
    <w:rsid w:val="00DA59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kill-wrapper">
    <w:name w:val="skill-wrapper"/>
    <w:basedOn w:val="DefaultParagraphFont"/>
    <w:rsid w:val="00DA592A"/>
  </w:style>
  <w:style w:type="character" w:styleId="Hyperlink">
    <w:name w:val="Hyperlink"/>
    <w:basedOn w:val="DefaultParagraphFont"/>
    <w:uiPriority w:val="99"/>
    <w:semiHidden/>
    <w:unhideWhenUsed/>
    <w:rsid w:val="00DA592A"/>
    <w:rPr>
      <w:color w:val="0000FF"/>
      <w:u w:val="single"/>
    </w:rPr>
  </w:style>
  <w:style w:type="character" w:customStyle="1" w:styleId="skill-tag-host">
    <w:name w:val="skill-tag-host"/>
    <w:basedOn w:val="DefaultParagraphFont"/>
    <w:rsid w:val="00DA59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602</Words>
  <Characters>3435</Characters>
  <Application>Microsoft Office Word</Application>
  <DocSecurity>0</DocSecurity>
  <Lines>28</Lines>
  <Paragraphs>8</Paragraphs>
  <ScaleCrop>false</ScaleCrop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Al Amin</dc:creator>
  <cp:keywords/>
  <dc:description/>
  <cp:lastModifiedBy>Md Al Amin</cp:lastModifiedBy>
  <cp:revision>12</cp:revision>
  <dcterms:created xsi:type="dcterms:W3CDTF">2026-06-13T20:26:00Z</dcterms:created>
  <dcterms:modified xsi:type="dcterms:W3CDTF">2026-06-28T19:15:00Z</dcterms:modified>
</cp:coreProperties>
</file>