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নতুন ধরনের Wearable Sensor ব্যবহার করে Multimodal Physiological Monitoring</w:t>
      </w:r>
    </w:p>
    <w:p>
      <w:pPr>
        <w:jc w:val="center"/>
      </w:pPr>
      <w:r>
        <w:rPr>
          <w:b/>
          <w:sz w:val="26"/>
        </w:rPr>
        <w:t>রাতে Glucose-এর পরিবর্তন এবং খাবার-সম্পর্কিত Cardiovascular Response নিয়ে একটি Pilot Study</w:t>
      </w:r>
    </w:p>
    <w:p>
      <w:r>
        <w:t>মূল প্রবন্ধ: Emi Yuda, Yutaka Yoshida, Hiroyuki Edamatsu এবং Junichiro Hayano</w:t>
      </w:r>
    </w:p>
    <w:p>
      <w:r>
        <w:t>প্রকাশিত: Bioengineering, 2026, খণ্ড 13, প্রবন্ধ 69 | DOI: 10.3390/bioengineering13010069</w:t>
      </w:r>
    </w:p>
    <w:p>
      <w:r>
        <w:t>অনুবাদ-সংক্রান্ত নোট: এটি মূল প্রবন্ধের পাঠযোগ্য বাংলা অনুবাদ। ISFG, CGM, HR, SpO₂, ANOVA, p-value, confidence interval ইত্যাদি technical term মূল ইংরেজি রূপে রাখা হয়েছে। Reference তালিকার শিরোনাম ও bibliographic তথ্য উদ্ধৃতি যাচাই সহজ রাখতে মূল ভাষায় রাখা হয়েছে।</w:t>
      </w:r>
    </w:p>
    <w:p>
      <w:pPr>
        <w:pStyle w:val="Heading1"/>
      </w:pPr>
      <w:r>
        <w:t>সারসংক্ষেপ (Abstract)</w:t>
      </w:r>
    </w:p>
    <w:p>
      <w:r>
        <w:t>এই Pilot Study-তে দুটি পরীক্ষামূলক পরিবেশে minimally invasive এবং wearable sensor ব্যবহার করে একাধিক physiological signal একসঙ্গে পর্যবেক্ষণের সম্ভাব্যতা পরীক্ষা করা হয়েছে।</w:t>
      </w:r>
    </w:p>
    <w:p>
      <w:r>
        <w:t>Experiment 1-এ পাঁচজন সুস্থ প্রাপ্তবয়স্ক (একজন নারী) ঘুমের সময়, রাত ০০:০০ থেকে সকাল ০৬:০০ পর্যন্ত, একই সঙ্গে interstitial fluid glucose (ISFG) sensor এবং আংটির মতো wearable device ব্যবহার করেন। Time-series analysis-এ দেখা যায়, পাঁচজনের মধ্যে চারজনের ISFG ঘুমের সময় কমেছে। ঘুমের প্রথম অর্ধেকের (০–৩ ঘণ্টা) তুলনায় পরের অর্ধেকে (৩–৬ ঘণ্টা) ISFG উল্লেখযোগ্যভাবে কম ছিল (p = 0.01, d = 2.056)। চারজন অংশগ্রহণকারীর SpO₂-তেও রাত ০৩:০০–০৪:০০টার দিকে সামান্য হ্রাস দেখা যায়। ফলাফল ইঙ্গিত করে যে রাতের ISFG হ্রাস এবং oxygen saturation-এর সূক্ষ্ম পরিবর্তন একই সময়ে ঘটতে পারে; তবে এতে কোনো causal relationship প্রমাণিত হয় না।</w:t>
      </w:r>
    </w:p>
    <w:p>
      <w:r>
        <w:t>Experiment 2-এ খাবার-সম্পর্কিত বিভিন্ন পর্যায়ে wearable sensor physiological change শনাক্ত করতে পারে কি না তা দেখা হয়। নয়জন পুরুষ অংশগ্রহণকারীর heart rate (HR) ও skin temperature তিনটি পর্যায়ে মাপা হয়: খাবারের আগে (Phase 1: ০৯:০০–০৯:৩০), খাবার খাওয়ার সময় (Phase 2: ১২:৩০–১৩:০০) এবং খাবারের পরে (Phase 3: ১৩:০০–১৩:৩০)। Phase 1 ও Phase 2-এর median HR তুলনা করে উল্লেখযোগ্য পার্থক্য পাওয়া যায় (p = 0.029, d = 0.812), যা বড় effect size নির্দেশ করে। অন্যদিকে HR ও temperature-এর correlation দুর্বল এবং statistically significant ছিল না (Pearson r = 0.067, p = 0.298)।</w:t>
      </w:r>
    </w:p>
    <w:p>
      <w:r>
        <w:t>সামগ্রিকভাবে, ফলাফল দেখায় যে একাধিক ধরনের wearable sensor ব্যবহার করে রাতে glucose-এর ওঠানামা এবং খাবার-সম্পর্কিত cardiovascular পরিবর্তন পর্যবেক্ষণ করা সম্ভব। এই পদ্ধতি ভবিষ্যতে real-time physiological risk assessment এবং remote healthcare application তৈরিতে সহায়ক হতে পারে। তবে এটি একটি ছোট Pilot Study; ফলাফল নিশ্চিত করতে বড় ও বৈচিত্র্যময় জনগোষ্ঠীতে আরও গবেষণা প্রয়োজন।</w:t>
      </w:r>
    </w:p>
    <w:p>
      <w:r>
        <w:t>Keywords: interstitial fluid glucose (ISFG); nocturnal hypoglycemia; wearable ring sensor; heart rate variability (HRV); remote health monitoring</w:t>
      </w:r>
    </w:p>
    <w:p>
      <w:pPr>
        <w:pStyle w:val="Heading1"/>
      </w:pPr>
      <w:r>
        <w:t>১. ভূমিকা (Introduction)</w:t>
      </w:r>
    </w:p>
    <w:p>
      <w:r>
        <w:t>Glucose-এর পরিবর্তন ধারাবাহিকভাবে পর্যবেক্ষণ করা clinical এবং physiological—দুই দিক থেকেই গুরুত্বপূর্ণ। বিশেষ করে এমন সূক্ষ্ম metabolic পরিবর্তন শনাক্ত করতে এটি কাজে লাগতে পারে, যা সাধারণত একবারের routine test-এ ধরা পড়ে না। Interstitial fluid glucose (ISFG) monitoring একটি minimally invasive পদ্ধতি, যার মাধ্যমে বাস্তব জীবন ও clinical setting-এ glucose-এর পরিবর্তন ধারাবাহিকভাবে দেখা যায়। গত দুই দশকে খাবার গ্রহণের পর glucose response, dialysis নেওয়া রোগীদের glycemic control, exercise physiology, stress response এবং circadian rhythm-সহ বিভিন্ন ক্ষেত্রে ISFG monitoring নিয়ে গবেষণা হয়েছে।</w:t>
      </w:r>
    </w:p>
    <w:p>
      <w:r>
        <w:t>ISFG monitoring-এর একটি গুরুত্বপূর্ণ সম্ভাব্য ব্যবহার হলো nocturnal hypoglycemia—অর্থাৎ ঘুমের সময় রক্তে glucose কমে যাওয়া—শনাক্ত করা। এই অবস্থা অনেক সময় লক্ষণহীন থাকে, ফলে নিয়মিত পরিচর্যায় তা নজর এড়াতে পারে। অথচ এর সঙ্গে cardiovascular stress, neurocognitive function-এর অবনতি এবং মৃত্যুঝুঁকি বৃদ্ধির মতো গুরুতর স্বল্পমেয়াদি ও দীর্ঘমেয়াদি পরিণতির সম্পর্ক থাকতে পারে। সাম্প্রতিক গবেষণায় continuous glucose monitoring (CGM), machine learning algorithm এবং multimodal sensor integration ব্যবহার করে real-time-এ nocturnal hypoglycemia শনাক্ত বা পূর্বাভাস দেওয়ার প্রযুক্তি প্রস্তাব করা হয়েছে। পাশাপাশি রোগীর চিকিৎসা ব্যবস্থাপনা, insulin dose ব্যক্তিভিত্তিকভাবে নির্ধারণ, রোগীকে শিক্ষিত করা এবং hypoglycemia কমাতে ওষুধ ও আচরণগত হস্তক্ষেপ নিয়েও কাজ হয়েছে।</w:t>
      </w:r>
    </w:p>
    <w:p>
      <w:r>
        <w:t>মৌলিক গবেষণায় nocturnal hypoglycemia-এর সম্ভাব্য physiological mechanism নিয়েও আলোচনা করা হয়েছে। Cortisol নিঃসরণের দৈনিক pattern ভোরের দিকে glucose সর্বনিম্ন হওয়ার সঙ্গে সম্পর্কিত হতে পারে। আবার ঘুমের সময় sympathetic nervous system-এর সক্রিয়তা কমে গেলে glucose counter-regulation ব্যাহত হতে পারে। সামগ্রিকভাবে, circadian biology, endocrine regulation এবং শরীরের energy balance—সবই এই অবস্থার সঙ্গে যুক্ত হতে পারে। তাই nocturnal hypoglycemia বোঝা, শনাক্ত করা ও প্রতিরোধের জন্য একাধিক ধরনের signal এবং বিভিন্ন শাখার জ্ঞান একত্রে বিবেচনা করা দরকার। একই সময়ে flexible electronic device, বিশেষত MXene-based sensor, ভবিষ্যৎ wearable health monitoring-এর নতুন সম্ভাবনা তৈরি করছে।</w:t>
      </w:r>
    </w:p>
    <w:p>
      <w:r>
        <w:t>তবু কিছু গুরুত্বপূর্ণ জ্ঞানের ঘাটতি রয়েছে। স্বাভাবিক দৈনন্দিন পরিবেশে glucose-এর পরিবর্তনের সঙ্গে অন্যান্য physiological parameter কীভাবে বদলায়, তা পুরোপুরি পরিষ্কার নয়। বিশেষ করে রাতে glucose-এর ওঠানামার সঙ্গে একই সময়ে heart rate, oxygen saturation এবং movement-এর মতো peripheral physiological signal-এর সম্পর্ক খুব বেশি গবেষণা করা হয়নি। ISFG-কে wearable sensor থেকে পাওয়া physiological index-এর সঙ্গে মিলিয়ে দেখলে autonomic regulation বা oxygenation-এর সূক্ষ্ম পরিবর্তনের সঙ্গে glucose হ্রাস একই সময়ে ঘটে কি না, তা বোঝার সুযোগ তৈরি হতে পারে।</w:t>
      </w:r>
    </w:p>
    <w:p>
      <w:r>
        <w:t>খাবার গ্রহণও দৈনিক glucose ও metabolism-কে প্রভাবিত করে। খাবারের পর glucose-এর পরিবর্তন নিয়ে অনেক গবেষণা হলেও, খাবারের আগে, খাবার খাওয়ার সময় এবং খাবারের পরে wearable sensor দিয়ে cardiovascular বা thermoregulatory change নির্ভরযোগ্যভাবে শনাক্ত করা যায় কি না, সে বিষয়ে তুলনামূলকভাবে কম জানা আছে। Heart rate শরীরের metabolic workload-এর একটি সূচক হতে পারে, আর skin temperature peripheral blood flow-এর পরিবর্তন প্রতিফলিত করতে পারে। খাবারের প্রতিক্রিয়ায় এই signal-গুলো নিয়মিতভাবে বদলায় কি না এবং noninvasive wearable device তা সংবেদনশীলভাবে ধরতে পারে কি না, তা জানা গেলে real-time metabolic assessment tool তৈরিতে সহায়তা হতে পারে।</w:t>
      </w:r>
    </w:p>
    <w:p>
      <w:r>
        <w:t>এই ঘাটতি মোকাবিলায় গবেষণাটিতে দুটি পরিপূরক experiment করা হয়েছে। Experiment 1-এর উদ্দেশ্য ছিল বাস্তব ঘুমের পরিবেশে minimally invasive glucose sensor ও wearable physiological monitor একত্রে ব্যবহার করে রাতের ISFG trend নির্ভরযোগ্যভাবে রেকর্ড করা যায় কি না তা দেখা। এটি শুরু থেকেই exploratory feasibility study; নির্দিষ্ট hypothesis পরীক্ষা করাই এর প্রধান লক্ষ্য ছিল না। একই সময়ে ISFG, heart rate (HR), peripheral oxygen saturation (SpO₂) এবং actigraphy signal রেকর্ড করা এবং signal-গুলোর সময়ভিত্তিক পরিবর্তন পাশাপাশি দেখা যায় কি না, সেটিই ছিল মূল লক্ষ্য।</w:t>
      </w:r>
    </w:p>
    <w:p>
      <w:r>
        <w:t>শারীরবৃত্তীয়ভাবে, ঘুমের সময় glucose কমার সঙ্গে autonomic nervous system-এর সাময়িক পরিবর্তন বা oxygenation-এর পরিবর্তন একসঙ্গে ঘটতে পারে। Parasympathetic activity বৃদ্ধি, sleep stage বদল বা অল্প সময়ের arousal cardiovascular regulation ও SpO₂-কে প্রভাবিত করতে পারে। তবে এই গবেষণা কোনো causal relationship ধরে নেয়নি। Experiment 2-এ নিয়ন্ত্রিত দৈনন্দিন পরিবেশে খাবার-সম্পর্কিত cardiovascular এবং thermoregulatory response শনাক্ত করার জন্য wearable sensor-এর ক্ষমতা পরীক্ষা করা হয়। খাবারের আগে, খাওয়ার সময় এবং পরে HR ও skin temperature মাপা হয়।</w:t>
      </w:r>
    </w:p>
    <w:p>
      <w:pPr>
        <w:pStyle w:val="Heading1"/>
      </w:pPr>
      <w:r>
        <w:t>২. Materials and Methods</w:t>
      </w:r>
    </w:p>
    <w:p>
      <w:pPr>
        <w:pStyle w:val="Heading2"/>
      </w:pPr>
      <w:r>
        <w:t>২.১ Experiment 1: অংশগ্রহণকারী</w:t>
      </w:r>
    </w:p>
    <w:p>
      <w:r>
        <w:t>এই experiment-এ পাঁচজন সুস্থ স্বেচ্ছাসেবক অংশ নেন; তাঁদের মধ্যে একজন নারী ছিলেন। গড় বয়স ছিল ৫৫ ± ১০ বছর। কারও metabolic, cardiovascular বা sleep disorder-এর ইতিহাস ছিল না এবং glucose metabolism বা autonomic function-কে প্রভাবিত করতে পারে এমন নিয়মিত ওষুধও তাঁরা গ্রহণ করছিলেন না। অংশগ্রহণের আগে সবার কাছ থেকে লিখিত informed consent নেওয়া হয়। গবেষণাটি Mie University-এর Graduate School of Engineering Ethics Committee (Approval No. 132; ১৯ ফেব্রুয়ারি ২০২৫) এবং Nagoya City University Hospital Ethics Review Committee (Approval No. 60-18-0211; ২২ মার্চ ২০১৯) অনুমোদন করে। সব পদ্ধতি Declaration of Helsinki অনুসারে পরিচালিত হয়।</w:t>
      </w:r>
    </w:p>
    <w:p>
      <w:pPr>
        <w:pStyle w:val="Heading2"/>
      </w:pPr>
      <w:r>
        <w:t>২.২ Sensor ও data acquisition (Experiment 1)</w:t>
      </w:r>
    </w:p>
    <w:p>
      <w:r>
        <w:t>ISFG মাপতে FreeStyle Libre (Abbott, USA) sensor বাহুর ওপরের অংশে লাগানো হয়। এটি ১৪ দিনের monitoring period-এ প্রতি ১৫ মিনিটে glucose concentration রেকর্ড করে। Sensor খুলে যাওয়া, সাময়িক signal loss, device warm-up বা calibration-এর কারণে অনুপস্থিত বা অবিশ্বস্ত data manufacturer-এর quality flag এবং timestamp দেখে শনাক্ত করা হয়।</w:t>
      </w:r>
    </w:p>
    <w:p>
      <w:r>
        <w:t>Visualization-এর জন্য ISFG data-তে ৩০ মিনিটের কম ফাঁক থাকলে—অর্থাৎ পরপর সর্বোচ্চ দুটি sample অনুপস্থিত থাকলে—linear interpolation করা হয়। কিন্তু ৩০ মিনিটের বেশি ফাঁক analysis থেকে বাদ দেওয়া হয়। Exploratory বা inferential statistical analysis-এ কোনো missing data impute করা হয়নি, যাতে glucose signal-এ কৃত্রিম temporal pattern তৈরি না হয়।</w:t>
      </w:r>
    </w:p>
    <w:p>
      <w:r>
        <w:t>Heart rate, SpO₂ এবং actigraphy মাপতে Check-Me Ring (Sanei Medisys, Kyoto, Japan) ব্যবহার করা হয়। অংশগ্রহণকারীরা non-dominant হাতের তর্জনীতে ring-টি পরেন। Device-এর data Bluetooth Low Energy (BLE 4.0)-এর মাধ্যমে smartphone-এ পাঠানো হয় এবং manufacturer-এর application থেকে CSV file হিসেবে export করে offline analysis করা হয়।</w:t>
      </w:r>
    </w:p>
    <w:p>
      <w:r>
        <w:t>Device-এর সংরক্ষিত data rate ছিল HR ও SpO₂-এর জন্য ০.২৫ Hz—অর্থাৎ প্রতি ৪ সেকেন্ডে একটি output—এবং actigraphy-এর জন্যও প্রতি ৪ সেকেন্ডে একটি মান। SpO₂-এর manufacturer-নির্ধারিত measurement range ছিল ৭০–৯৯%; নির্ভুলতা ৮০–৯৯% range-এ ±২% এবং ৭০–৭৯% range-এ ±৩%। HR-এর range ছিল ৩০–২৫০ beats per minute (bpm), নির্ভুলতা ±২ bpm অথবা ±২%—যেটি বেশি।</w:t>
      </w:r>
    </w:p>
    <w:p>
      <w:pPr>
        <w:pStyle w:val="Heading3"/>
      </w:pPr>
      <w:r>
        <w:t>ঘুমের data অন্তর্ভুক্ত বা বাদ দেওয়ার নিয়ম</w:t>
      </w:r>
    </w:p>
    <w:p>
      <w:r>
        <w:t>মূল analysis-এ অংশগ্রহণকারীদের নিজস্ব প্রতিবেদন এবং actigraphy-তে বিশ্রাম ও নড়াচড়ার pattern অনুসারে রাত ০০:০০–০৬:০০ সময়কে লক্ষ্য করা হয়। কোনো sleep segment analysis-এ রাখতে হলে একই সময়ে ISFG, HR ও SpO₂ data থাকতে হতো; কোনো modality-তে ৩০ মিনিটের বেশি data missing থাকা চলত না; এবং actigraphy-তে ঘুম বা খুব কম নড়াচড়ার সঙ্গে সামঞ্জস্যপূর্ণ মাত্রা থাকতে হতো। দীর্ঘস্থায়ী উচ্চ movement থাকলে—যা জেগে থাকা, device নাড়াচাড়া করা বা আঙুল বেশি নড়ার ইঙ্গিত দিতে পারে—সেই segment বাদ দেওয়া হয়। আনুষ্ঠানিক sleep staging করার বদলে data-র সময়গত overlap ও গুণমানকে অগ্রাধিকার দেওয়া হয়।</w:t>
      </w:r>
    </w:p>
    <w:p>
      <w:pPr>
        <w:pStyle w:val="Heading3"/>
      </w:pPr>
      <w:r>
        <w:t>Motion artifact শনাক্তকরণ ও signal quality filtering</w:t>
      </w:r>
    </w:p>
    <w:p>
      <w:r>
        <w:t>Motion-related artifact ও অশারীরবৃত্তীয় signal কমাতে rule-based filtering ব্যবহার করা হয়। SpO₂-এর ক্ষেত্রে ৭০–৯৯% range-এর বাইরে থাকা মান বাদ দেওয়া হয়; আশপাশের মানের তুলনায় হঠাৎ বিচ্ছিন্ন পতন এবং একই সময়ে actigraphy বেশি থাকলে তা flag করা হয়। HR-এর ক্ষেত্রে এক সেকেন্ডে ৩০ bpm-এর বেশি পরিবর্তনের মতো physiologically implausible পরিবর্তন বাদ দেওয়া হয়। Actigraphy-তে একাধিক sample জুড়ে ধারাবাহিক নড়াচড়া ধরা পড়লে একই সময়ের HR ও SpO₂ segment বাদ দেওয়া হয়। Automated filtering-এর পরে signal হাতে দেখে যাচাই করা হয়।</w:t>
      </w:r>
    </w:p>
    <w:p>
      <w:r>
        <w:t>Sensor-গুলোর timestamp ব্যবহার করে data synchronize করা হয়। ISFG প্রতি ১৫ মিনিটে মাপা হলেও HR ও SpO₂-এর sample বেশি ঘন ঘন ছিল; তাই প্রতিটি ১৫-মিনিটের window-তে HR ও SpO₂-এর median নিয়ে ISFG-এর সঙ্গে মিলিয়ে দেওয়া হয়। Sensor clock-এর পার্থক্য, transmission delay বা missing data-এর কারণে timestamp-এর অমিল ±৬০ সেকেন্ডের বেশি হলে সেই segment multimodal analysis থেকে বাদ দেওয়া হয়।</w:t>
      </w:r>
    </w:p>
    <w:p>
      <w:r>
        <w:t>অংশগ্রহণকারীদের স্বাভাবিক ঘুমের routine বজায় রাখতে এবং measurement-এর দিন alcohol ও কঠোর exercise এড়াতে বলা হয়। তবে দৈনিক খাদ্য, খাবারের সময় বা ঘুমের পরিবেশ কঠোরভাবে standardize করা হয়নি, যাতে বাস্তব জীবনের স্বাভাবিকতা বজায় থাকে। ফলে ব্যক্তিভেদে ও একই ব্যক্তির বিভিন্ন সময়ের signal-এ আচরণগত, স্বাভাবিক শারীরবৃত্তীয় এবং sensor-সম্পর্কিত পার্থক্য থাকতে পারে। তাই analysis-এর লক্ষ্য ছিল data quality, temporal pattern ও multimodal monitoring-এর feasibility বোঝা—কোনো causal mechanism প্রমাণ করা নয়।</w:t>
      </w:r>
    </w:p>
    <w:p>
      <w:r>
        <w:t>ISFG sensor-এর সূক্ষ্ম filament ত্বকের নিচে interstitial space-এ অবস্থান করে এবং সেখানে glucose-এর সঙ্গে enzyme-ভিত্তিক বিক্রিয়ার ফলে সৃষ্ট ক্ষুদ্র বৈদ্যুতিক current মাপে। এই current থেকে glucose concentration অনুমান করা হয়। এটি আঙুলে বারবার needle prick করার প্রয়োজন কমায়। তবে interstitial glucose সাধারণত blood glucose-এর তুলনায় প্রায় ৫–১৫ মিনিট পিছিয়ে থাকতে পারে, কারণ glucose-কে রক্ত থেকে interstitial fluid-এ যেতে সময় লাগে।</w:t>
      </w:r>
    </w:p>
    <w:p>
      <w:pPr>
        <w:pStyle w:val="Heading2"/>
      </w:pPr>
      <w:r>
        <w:t>২.৩ Data processing ও analysis (Experiment 1)</w:t>
      </w:r>
    </w:p>
    <w:p>
      <w:r>
        <w:t>সব physiological data timestamp অনুযায়ী synchronize করা হয়। ISFG-এর ১৫-মিনিট অন্তর নেওয়া measurement-কে linear interpolation দিয়ে ring device-এর ০.২৫ Hz rate-এ continuous time series হিসেবে রূপান্তর করা হয়। এই অংশে HR, SpO₂ এবং actigraphy recorded অবস্থাতেই ব্যবহার করা হয়। Actigraphy দিয়ে ঘুম শুরু হওয়া এবং অতিরিক্ত movement শনাক্ত করা হয়; লক্ষ্য সময়ে উল্লেখযোগ্য motion artifact থাকলে dataset বাদ দেওয়া হয়।</w:t>
      </w:r>
    </w:p>
    <w:p>
      <w:r>
        <w:t>Ring-এর three-axis accelerometer থেকে ax, ay এবং az acceleration ব্যবহার করে resultant acceleration-এর magnitude হিসাব করা হয়। Gravity-এর তুলনায় Z-axis-এর deviation থেকে tilt angle নির্ণয় করে শরীরের অবস্থান অনুমান করা হয়। প্রায় ০° কোণ দাঁড়ানো অবস্থার সঙ্গে এবং প্রায় ৯০° কোণ চিৎ, উপুড় বা কাত হয়ে শোয়ার সঙ্গে সামঞ্জস্যপূর্ণ। Horizontal component ব্যবহার করে শোয়ার ভঙ্গির পার্থক্য অনুমান করা হলেও, এই গবেষণায় মূলত অংশগ্রহণকারী শুয়ে আছেন কি না তা যাচাই করতে এটি ব্যবহার করা হয়।</w:t>
      </w:r>
    </w:p>
    <w:p>
      <w:r>
        <w:t>Glucose analysis-এ ঘুমের প্রথম ৩ ঘণ্টা (০–৩ h) এবং পরের ৩ ঘণ্টার (৩–৬ h) গড় ISFG তুলনা করা হয়। Paired t-test ব্যবহার করা হয় এবং p &lt; 0.05-কে statistical significance-এর সীমা ধরা হয়। SpO₂-এর মান প্রতি এক ঘণ্টার bin-এ গড় করা হয় এবং অংশগ্রহণকারীদের মধ্যে মিল থাকা সময়ভিত্তিক pattern visual inspection-এর মাধ্যমে দেখা হয়। Statistical analysis SPSS version 28 দিয়ে করা হয়।</w:t>
      </w:r>
    </w:p>
    <w:p>
      <w:pPr>
        <w:pStyle w:val="Heading2"/>
      </w:pPr>
      <w:r>
        <w:t>২.৪ Experiment 2: অংশগ্রহণকারী</w:t>
      </w:r>
    </w:p>
    <w:p>
      <w:r>
        <w:t>দ্বিতীয় experiment-এ নয়জন সুস্থ প্রাপ্তবয়স্ক পুরুষ অংশ নেন; গড় বয়স ছিল ৬৬ ± ১২ বছর। তাঁদের cardiovascular disease-এর ইতিহাস ছিল না এবং কেউ নিয়মিত ওষুধ গ্রহণ করছিলেন না। গবেষণাটি Declaration of Helsinki অনুসারে পরিচালিত হয় এবং Mie University-এর Graduate School of Engineering Ethics Committee ১৭ অক্টোবর ২০২৫ তারিখে (Approval No. 135) অনুমোদন দেয়। অংশগ্রহণকারীদের সবার কাছ থেকে লিখিত informed consent নেওয়া হয়।</w:t>
      </w:r>
    </w:p>
    <w:p>
      <w:pPr>
        <w:pStyle w:val="Heading2"/>
      </w:pPr>
      <w:r>
        <w:t>২.৫ Sensor ও data acquisition (Experiment 2)</w:t>
      </w:r>
    </w:p>
    <w:p>
      <w:r>
        <w:t>TDK Corporation-এর silmee™ 22 wearable sensor দিয়ে non-dominant কবজির skin temperature ও HR একসঙ্গে রেকর্ড করা হয়। তিনটি পর্যায় নির্ধারণ করা হয়: খাবারের আগে Phase 1 (০৯:০০–০৯:৩০), খাবার গ্রহণের সময় Phase 2 (১২:৩০–১৩:০০), এবং খাবারের পরে Phase 3 (১৩:০০–১৩:৩০)।</w:t>
      </w:r>
    </w:p>
    <w:p>
      <w:r>
        <w:t>অংশগ্রহণকারীদের ১২:৩০টার যতটা সম্ভব কাছাকাছি সময়ে খাওয়া শুরু করতে এবং Phase 2 শেষ হওয়ার মধ্যে খাবার শেষ করতে বলা হয়। Measurement দিনের শুরুতে wearable-এর internal clock smartphone-এর সঙ্গে synchronize করা হয়। গবেষক খাবার শুরু ও শেষের সময় নথিবদ্ধ করেন এবং অংশগ্রহণকারীর self-report দিয়ে তা যাচাই করেন। এই timestamp ব্যবহার করে continuous data-কে pre-meal, meal এবং post-meal phase-এ ভাগ করা হয়।</w:t>
      </w:r>
    </w:p>
    <w:p>
      <w:r>
        <w:t>Phase 2-তে অংশগ্রহণকারীদের বসে থাকতে এবং অপ্রয়োজনীয় হাতের নড়াচড়া কমাতে বলা হয়, যাতে motion artifact কমে। পানি পান করা অনুমোদিত ছিল, তবে তা নথিবদ্ধ করা হয়। বাস্তব জীবনের খাবার-সম্পর্কিত প্রতিক্রিয়া ধরতে খাবারের উপাদান বা calorie কঠোরভাবে নিয়ন্ত্রণ করা হয়নি।</w:t>
      </w:r>
    </w:p>
    <w:p>
      <w:r>
        <w:t>খাবার খাওয়ার ফলে metabolism সক্রিয় হওয়া, রক্তপ্রবাহের পুনর্বণ্টন, postprandial thermogenesis এবং sympathetic–parasympathetic balance-এর পরিবর্তন ঘটতে পারে। তাই এই experiment-এ (১) HR দিয়ে autonomic reactivity এবং (২) কবজির skin temperature দিয়ে তাপ উৎপাদন ও peripheral blood flow-এর পরিবর্তন পর্যবেক্ষণের চেষ্টা করা হয়।</w:t>
      </w:r>
    </w:p>
    <w:p>
      <w:pPr>
        <w:pStyle w:val="Heading3"/>
      </w:pPr>
      <w:r>
        <w:t>প্রাক-নির্ধারিত hypothesis</w:t>
      </w:r>
    </w:p>
    <w:p>
      <w:r>
        <w:t>H1—খাবারের সময় HR বৃদ্ধি: Phase 2-তে HR, Phase 1-এর তুলনায় বেশি হবে বলে প্রত্যাশা করা হয়েছিল; কারণ digestion-এর সঙ্গে metabolic demand ও autonomic activation বাড়তে পারে।</w:t>
      </w:r>
    </w:p>
    <w:p>
      <w:r>
        <w:t>H2—HR ও temperature-এর coupling: Phase 2-তে sympathetic activation-এর কারণে রক্তপ্রবাহ splanchnic circulation-এর দিকে সরে যেতে পারে। তাই কবজির peripheral skin temperature কমে যেতে বা তার বৃদ্ধি সীমিত হতে পারে। Phase 3-তে postprandial thermogenesis ও peripheral vasodilation-এর কারণে skin temperature বাড়তে পারে বলে ধারণা করা হয়।</w:t>
      </w:r>
    </w:p>
    <w:p>
      <w:pPr>
        <w:pStyle w:val="Heading2"/>
      </w:pPr>
      <w:r>
        <w:t>২.৬ Data processing ও analysis (Experiment 2)</w:t>
      </w:r>
    </w:p>
    <w:p>
      <w:r>
        <w:t>সব data Python 3.10.7 ব্যবহার করে process ও analyze করা হয়। HR এবং কবজির skin temperature-এর data synchronize করা হয় এবং missing বা physiologically implausible value পরীক্ষা করা হয়। Phase 1 ও Phase 2-এর median HR-এর মধ্যে পার্থক্য যাচাই করতে paired t-test ব্যবহার করা হয়। তিনটি phase-এ HR-এর সামগ্রিক পার্থক্য পরীক্ষা করতে Phase (P1, P2, P3)-কে within-subject factor ধরে one-way repeated-measures ANOVA করা হয়।</w:t>
      </w:r>
    </w:p>
    <w:p>
      <w:r>
        <w:t>HR ও wrist skin temperature-এর সম্পর্ক পরীক্ষা করতে সব অংশগ্রহণকারী ও সব phase-এর paired HR–temperature sample একত্র করা হয়; missing value বাদ দেওয়া হয়। Pearson correlation coefficient (r) এবং সংশ্লিষ্ট p-value হিসাব করা হয়। এখানেও p &lt; 0.05-কে statistical significance-এর সীমা ধরা হয়।</w:t>
      </w:r>
    </w:p>
    <w:p>
      <w:pPr>
        <w:pStyle w:val="Heading1"/>
      </w:pPr>
      <w:r>
        <w:t>৩. ফলাফল (Results)</w:t>
      </w:r>
    </w:p>
    <w:p>
      <w:r>
        <w:t>লেখকেরা স্পষ্ট করেছেন যে দুই experiment-ই Pilot Study এবং statistical analysis ছিল exploratory ও hypothesis-generating। তাই p-value-গুলোকে চূড়ান্ত বা confirmatory প্রমাণ হিসেবে নয়, বরং পর্যবেক্ষিত pattern বুঝতে সহায়ক তথ্য হিসেবে বিবেচনা করা উচিত। ফলাফল বর্ণনার সময় descriptive trend, effect size এবং যেখানে সম্ভব confidence interval-কে গুরুত্ব দেওয়া হয়েছে।</w:t>
      </w:r>
    </w:p>
    <w:p>
      <w:pPr>
        <w:pStyle w:val="Heading2"/>
      </w:pPr>
      <w:r>
        <w:t>৩.১ ঘুমের সময় ISFG-এর পরিবর্তন (Experiment 1)</w:t>
      </w:r>
    </w:p>
    <w:p>
      <w:r>
        <w:t>রাত ০০:০০ থেকে সকাল ০৬:০০ পর্যন্ত পাঁচজনের মধ্যে চারজন—অংশগ্রহণকারী ১, ৩, ৪ ও ৫—এর ISFG ধীরে ধীরে এবং ধারাবাহিকভাবে কমেছে। অংশগ্রহণকারী ২-এর ISFG তুলনামূলকভাবে স্থিতিশীল ছিল; স্পষ্ট নিম্নমুখী trend দেখা যায়নি।</w:t>
      </w:r>
    </w:p>
    <w:tbl>
      <w:tblPr>
        <w:tblStyle w:val="LightShading-Accent1"/>
        <w:tblW w:type="auto" w:w="0"/>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Pr>
          <w:p>
            <w:r>
              <w:t>অংশগ্রহণকারী</w:t>
            </w:r>
          </w:p>
        </w:tc>
        <w:tc>
          <w:tcPr>
            <w:tcW w:type="dxa" w:w="979"/>
          </w:tcPr>
          <w:p>
            <w:r>
              <w:t>সামগ্রিক ISFG (mg/dL)</w:t>
            </w:r>
          </w:p>
        </w:tc>
        <w:tc>
          <w:tcPr>
            <w:tcW w:type="dxa" w:w="979"/>
          </w:tcPr>
          <w:p>
            <w:r>
              <w:t>০–৩ ঘণ্টা</w:t>
            </w:r>
          </w:p>
        </w:tc>
        <w:tc>
          <w:tcPr>
            <w:tcW w:type="dxa" w:w="979"/>
          </w:tcPr>
          <w:p>
            <w:r>
              <w:t>৩–৬ ঘণ্টা</w:t>
            </w:r>
          </w:p>
        </w:tc>
        <w:tc>
          <w:tcPr>
            <w:tcW w:type="dxa" w:w="979"/>
          </w:tcPr>
          <w:p>
            <w:r>
              <w:t>৬–৯</w:t>
            </w:r>
          </w:p>
        </w:tc>
        <w:tc>
          <w:tcPr>
            <w:tcW w:type="dxa" w:w="979"/>
          </w:tcPr>
          <w:p>
            <w:r>
              <w:t>৯–১২</w:t>
            </w:r>
          </w:p>
        </w:tc>
        <w:tc>
          <w:tcPr>
            <w:tcW w:type="dxa" w:w="979"/>
          </w:tcPr>
          <w:p>
            <w:r>
              <w:t>১২–১৫</w:t>
            </w:r>
          </w:p>
        </w:tc>
        <w:tc>
          <w:tcPr>
            <w:tcW w:type="dxa" w:w="979"/>
          </w:tcPr>
          <w:p>
            <w:r>
              <w:t>১৫–১৮</w:t>
            </w:r>
          </w:p>
        </w:tc>
        <w:tc>
          <w:tcPr>
            <w:tcW w:type="dxa" w:w="979"/>
          </w:tcPr>
          <w:p>
            <w:r>
              <w:t>১৮–২১</w:t>
            </w:r>
          </w:p>
        </w:tc>
        <w:tc>
          <w:tcPr>
            <w:tcW w:type="dxa" w:w="979"/>
          </w:tcPr>
          <w:p>
            <w:r>
              <w:t>২১–২৪</w:t>
            </w:r>
          </w:p>
        </w:tc>
      </w:tr>
      <w:tr>
        <w:tc>
          <w:tcPr>
            <w:tcW w:type="dxa" w:w="979"/>
          </w:tcPr>
          <w:p>
            <w:r>
              <w:t>১</w:t>
            </w:r>
          </w:p>
        </w:tc>
        <w:tc>
          <w:tcPr>
            <w:tcW w:type="dxa" w:w="979"/>
          </w:tcPr>
          <w:p>
            <w:r>
              <w:t>106 ± 7</w:t>
            </w:r>
          </w:p>
        </w:tc>
        <w:tc>
          <w:tcPr>
            <w:tcW w:type="dxa" w:w="979"/>
          </w:tcPr>
          <w:p>
            <w:r>
              <w:t>103</w:t>
            </w:r>
          </w:p>
        </w:tc>
        <w:tc>
          <w:tcPr>
            <w:tcW w:type="dxa" w:w="979"/>
          </w:tcPr>
          <w:p>
            <w:r>
              <w:t>94</w:t>
            </w:r>
          </w:p>
        </w:tc>
        <w:tc>
          <w:tcPr>
            <w:tcW w:type="dxa" w:w="979"/>
          </w:tcPr>
          <w:p>
            <w:r>
              <w:t>104</w:t>
            </w:r>
          </w:p>
        </w:tc>
        <w:tc>
          <w:tcPr>
            <w:tcW w:type="dxa" w:w="979"/>
          </w:tcPr>
          <w:p>
            <w:r>
              <w:t>102</w:t>
            </w:r>
          </w:p>
        </w:tc>
        <w:tc>
          <w:tcPr>
            <w:tcW w:type="dxa" w:w="979"/>
          </w:tcPr>
          <w:p>
            <w:r>
              <w:t>119</w:t>
            </w:r>
          </w:p>
        </w:tc>
        <w:tc>
          <w:tcPr>
            <w:tcW w:type="dxa" w:w="979"/>
          </w:tcPr>
          <w:p>
            <w:r>
              <w:t>109</w:t>
            </w:r>
          </w:p>
        </w:tc>
        <w:tc>
          <w:tcPr>
            <w:tcW w:type="dxa" w:w="979"/>
          </w:tcPr>
          <w:p>
            <w:r>
              <w:t>107</w:t>
            </w:r>
          </w:p>
        </w:tc>
        <w:tc>
          <w:tcPr>
            <w:tcW w:type="dxa" w:w="979"/>
          </w:tcPr>
          <w:p>
            <w:r>
              <w:t>108</w:t>
            </w:r>
          </w:p>
        </w:tc>
      </w:tr>
      <w:tr>
        <w:tc>
          <w:tcPr>
            <w:tcW w:type="dxa" w:w="979"/>
          </w:tcPr>
          <w:p>
            <w:r>
              <w:t>২</w:t>
            </w:r>
          </w:p>
        </w:tc>
        <w:tc>
          <w:tcPr>
            <w:tcW w:type="dxa" w:w="979"/>
          </w:tcPr>
          <w:p>
            <w:r>
              <w:t>138 ± 8</w:t>
            </w:r>
          </w:p>
        </w:tc>
        <w:tc>
          <w:tcPr>
            <w:tcW w:type="dxa" w:w="979"/>
          </w:tcPr>
          <w:p>
            <w:r>
              <w:t>141</w:t>
            </w:r>
          </w:p>
        </w:tc>
        <w:tc>
          <w:tcPr>
            <w:tcW w:type="dxa" w:w="979"/>
          </w:tcPr>
          <w:p>
            <w:r>
              <w:t>134</w:t>
            </w:r>
          </w:p>
        </w:tc>
        <w:tc>
          <w:tcPr>
            <w:tcW w:type="dxa" w:w="979"/>
          </w:tcPr>
          <w:p>
            <w:r>
              <w:t>150</w:t>
            </w:r>
          </w:p>
        </w:tc>
        <w:tc>
          <w:tcPr>
            <w:tcW w:type="dxa" w:w="979"/>
          </w:tcPr>
          <w:p>
            <w:r>
              <w:t>139</w:t>
            </w:r>
          </w:p>
        </w:tc>
        <w:tc>
          <w:tcPr>
            <w:tcW w:type="dxa" w:w="979"/>
          </w:tcPr>
          <w:p>
            <w:r>
              <w:t>147</w:t>
            </w:r>
          </w:p>
        </w:tc>
        <w:tc>
          <w:tcPr>
            <w:tcW w:type="dxa" w:w="979"/>
          </w:tcPr>
          <w:p>
            <w:r>
              <w:t>123</w:t>
            </w:r>
          </w:p>
        </w:tc>
        <w:tc>
          <w:tcPr>
            <w:tcW w:type="dxa" w:w="979"/>
          </w:tcPr>
          <w:p>
            <w:r>
              <w:t>130</w:t>
            </w:r>
          </w:p>
        </w:tc>
        <w:tc>
          <w:tcPr>
            <w:tcW w:type="dxa" w:w="979"/>
          </w:tcPr>
          <w:p>
            <w:r>
              <w:t>140</w:t>
            </w:r>
          </w:p>
        </w:tc>
      </w:tr>
      <w:tr>
        <w:tc>
          <w:tcPr>
            <w:tcW w:type="dxa" w:w="979"/>
          </w:tcPr>
          <w:p>
            <w:r>
              <w:t>৩</w:t>
            </w:r>
          </w:p>
        </w:tc>
        <w:tc>
          <w:tcPr>
            <w:tcW w:type="dxa" w:w="979"/>
          </w:tcPr>
          <w:p>
            <w:r>
              <w:t>112 ± 9</w:t>
            </w:r>
          </w:p>
        </w:tc>
        <w:tc>
          <w:tcPr>
            <w:tcW w:type="dxa" w:w="979"/>
          </w:tcPr>
          <w:p>
            <w:r>
              <w:t>103</w:t>
            </w:r>
          </w:p>
        </w:tc>
        <w:tc>
          <w:tcPr>
            <w:tcW w:type="dxa" w:w="979"/>
          </w:tcPr>
          <w:p>
            <w:r>
              <w:t>95</w:t>
            </w:r>
          </w:p>
        </w:tc>
        <w:tc>
          <w:tcPr>
            <w:tcW w:type="dxa" w:w="979"/>
          </w:tcPr>
          <w:p>
            <w:r>
              <w:t>107</w:t>
            </w:r>
          </w:p>
        </w:tc>
        <w:tc>
          <w:tcPr>
            <w:tcW w:type="dxa" w:w="979"/>
          </w:tcPr>
          <w:p>
            <w:r>
              <w:t>110</w:t>
            </w:r>
          </w:p>
        </w:tc>
        <w:tc>
          <w:tcPr>
            <w:tcW w:type="dxa" w:w="979"/>
          </w:tcPr>
          <w:p>
            <w:r>
              <w:t>123</w:t>
            </w:r>
          </w:p>
        </w:tc>
        <w:tc>
          <w:tcPr>
            <w:tcW w:type="dxa" w:w="979"/>
          </w:tcPr>
          <w:p>
            <w:r>
              <w:t>122</w:t>
            </w:r>
          </w:p>
        </w:tc>
        <w:tc>
          <w:tcPr>
            <w:tcW w:type="dxa" w:w="979"/>
          </w:tcPr>
          <w:p>
            <w:r>
              <w:t>117</w:t>
            </w:r>
          </w:p>
        </w:tc>
        <w:tc>
          <w:tcPr>
            <w:tcW w:type="dxa" w:w="979"/>
          </w:tcPr>
          <w:p>
            <w:r>
              <w:t>119</w:t>
            </w:r>
          </w:p>
        </w:tc>
      </w:tr>
      <w:tr>
        <w:tc>
          <w:tcPr>
            <w:tcW w:type="dxa" w:w="979"/>
          </w:tcPr>
          <w:p>
            <w:r>
              <w:t>৪</w:t>
            </w:r>
          </w:p>
        </w:tc>
        <w:tc>
          <w:tcPr>
            <w:tcW w:type="dxa" w:w="979"/>
          </w:tcPr>
          <w:p>
            <w:r>
              <w:t>120 ± 6</w:t>
            </w:r>
          </w:p>
        </w:tc>
        <w:tc>
          <w:tcPr>
            <w:tcW w:type="dxa" w:w="979"/>
          </w:tcPr>
          <w:p>
            <w:r>
              <w:t>123</w:t>
            </w:r>
          </w:p>
        </w:tc>
        <w:tc>
          <w:tcPr>
            <w:tcW w:type="dxa" w:w="979"/>
          </w:tcPr>
          <w:p>
            <w:r>
              <w:t>115</w:t>
            </w:r>
          </w:p>
        </w:tc>
        <w:tc>
          <w:tcPr>
            <w:tcW w:type="dxa" w:w="979"/>
          </w:tcPr>
          <w:p>
            <w:r>
              <w:t>107</w:t>
            </w:r>
          </w:p>
        </w:tc>
        <w:tc>
          <w:tcPr>
            <w:tcW w:type="dxa" w:w="979"/>
          </w:tcPr>
          <w:p>
            <w:r>
              <w:t>118</w:t>
            </w:r>
          </w:p>
        </w:tc>
        <w:tc>
          <w:tcPr>
            <w:tcW w:type="dxa" w:w="979"/>
          </w:tcPr>
          <w:p>
            <w:r>
              <w:t>126</w:t>
            </w:r>
          </w:p>
        </w:tc>
        <w:tc>
          <w:tcPr>
            <w:tcW w:type="dxa" w:w="979"/>
          </w:tcPr>
          <w:p>
            <w:r>
              <w:t>129</w:t>
            </w:r>
          </w:p>
        </w:tc>
        <w:tc>
          <w:tcPr>
            <w:tcW w:type="dxa" w:w="979"/>
          </w:tcPr>
          <w:p>
            <w:r>
              <w:t>122</w:t>
            </w:r>
          </w:p>
        </w:tc>
        <w:tc>
          <w:tcPr>
            <w:tcW w:type="dxa" w:w="979"/>
          </w:tcPr>
          <w:p>
            <w:r>
              <w:t>121</w:t>
            </w:r>
          </w:p>
        </w:tc>
      </w:tr>
      <w:tr>
        <w:tc>
          <w:tcPr>
            <w:tcW w:type="dxa" w:w="979"/>
          </w:tcPr>
          <w:p>
            <w:r>
              <w:t>৫</w:t>
            </w:r>
          </w:p>
        </w:tc>
        <w:tc>
          <w:tcPr>
            <w:tcW w:type="dxa" w:w="979"/>
          </w:tcPr>
          <w:p>
            <w:r>
              <w:t>144 ± 25</w:t>
            </w:r>
          </w:p>
        </w:tc>
        <w:tc>
          <w:tcPr>
            <w:tcW w:type="dxa" w:w="979"/>
          </w:tcPr>
          <w:p>
            <w:r>
              <w:t>110</w:t>
            </w:r>
          </w:p>
        </w:tc>
        <w:tc>
          <w:tcPr>
            <w:tcW w:type="dxa" w:w="979"/>
          </w:tcPr>
          <w:p>
            <w:r>
              <w:t>109</w:t>
            </w:r>
          </w:p>
        </w:tc>
        <w:tc>
          <w:tcPr>
            <w:tcW w:type="dxa" w:w="979"/>
          </w:tcPr>
          <w:p>
            <w:r>
              <w:t>126</w:t>
            </w:r>
          </w:p>
        </w:tc>
        <w:tc>
          <w:tcPr>
            <w:tcW w:type="dxa" w:w="979"/>
          </w:tcPr>
          <w:p>
            <w:r>
              <w:t>154</w:t>
            </w:r>
          </w:p>
        </w:tc>
        <w:tc>
          <w:tcPr>
            <w:tcW w:type="dxa" w:w="979"/>
          </w:tcPr>
          <w:p>
            <w:r>
              <w:t>172</w:t>
            </w:r>
          </w:p>
        </w:tc>
        <w:tc>
          <w:tcPr>
            <w:tcW w:type="dxa" w:w="979"/>
          </w:tcPr>
          <w:p>
            <w:r>
              <w:t>177</w:t>
            </w:r>
          </w:p>
        </w:tc>
        <w:tc>
          <w:tcPr>
            <w:tcW w:type="dxa" w:w="979"/>
          </w:tcPr>
          <w:p>
            <w:r>
              <w:t>166</w:t>
            </w:r>
          </w:p>
        </w:tc>
        <w:tc>
          <w:tcPr>
            <w:tcW w:type="dxa" w:w="979"/>
          </w:tcPr>
          <w:p>
            <w:r>
              <w:t>138</w:t>
            </w:r>
          </w:p>
        </w:tc>
      </w:tr>
    </w:tbl>
    <w:p>
      <w:r>
        <w:t>দিনের বেলায় চারজন অংশগ্রহণকারীর (১, ৩, ৪ ও ৫) ISFG দুপুর ১২:০০–১৫:০০ সময়ে বেড়েছে; পরে আবার ধীরে ধীরে কমেছে। তবে গবেষণাটি খাবারের সময়, খাদ্যগ্রহণ বা circadian factor-কে আলাদা করে পরীক্ষা করেনি, তাই এই বৃদ্ধির নির্দিষ্ট কারণ নির্ধারণ করা যায় না।</w:t>
      </w:r>
    </w:p>
    <w:p>
      <w:pPr>
        <w:pStyle w:val="Heading2"/>
      </w:pPr>
      <w:r>
        <w:t>৩.২ SpO₂, heart rate ও movement (Experiment 1)</w:t>
      </w:r>
    </w:p>
    <w:p>
      <w:r>
        <w:t>ঘুমের প্রথম দিকে SpO₂ মোটামুটি স্থিতিশীল ছিল। চারজন অংশগ্রহণকারীর ক্ষেত্রে রাত ০৩:০০–০৪:০০টার মধ্যে SpO₂ প্রায় ১–২ percentage point কমেছিল। একজনের data device malfunction-এর কারণে বাদ পড়ে। সব অংশগ্রহণকারীর HR ঘুমের সময় প্রত্যাশিতভাবে ধীর হয়েছিল। কোনো arrhythmic event বা আকস্মিক বড় ওঠানামা দেখা যায়নি। মাঝে মাঝে HR সামান্য বেড়েছে, যা motion artifact-এর সঙ্গে মিলে গিয়েছিল; তবে মূল sleep interval-এ বড় ধরনের body movement বিরল ছিল।</w:t>
      </w:r>
    </w:p>
    <w:tbl>
      <w:tblPr>
        <w:tblStyle w:val="LightShading-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অংশগ্রহণকারী</w:t>
            </w:r>
          </w:p>
        </w:tc>
        <w:tc>
          <w:tcPr>
            <w:tcW w:type="dxa" w:w="1399"/>
          </w:tcPr>
          <w:p>
            <w:r>
              <w:t>HR (bpm)</w:t>
            </w:r>
          </w:p>
        </w:tc>
        <w:tc>
          <w:tcPr>
            <w:tcW w:type="dxa" w:w="1399"/>
          </w:tcPr>
          <w:p>
            <w:r>
              <w:t>HR ০–৩ ঘণ্টা</w:t>
            </w:r>
          </w:p>
        </w:tc>
        <w:tc>
          <w:tcPr>
            <w:tcW w:type="dxa" w:w="1399"/>
          </w:tcPr>
          <w:p>
            <w:r>
              <w:t>HR ৩–৬ ঘণ্টা</w:t>
            </w:r>
          </w:p>
        </w:tc>
        <w:tc>
          <w:tcPr>
            <w:tcW w:type="dxa" w:w="1399"/>
          </w:tcPr>
          <w:p>
            <w:r>
              <w:t>SpO₂ (%)</w:t>
            </w:r>
          </w:p>
        </w:tc>
        <w:tc>
          <w:tcPr>
            <w:tcW w:type="dxa" w:w="1399"/>
          </w:tcPr>
          <w:p>
            <w:r>
              <w:t>SpO₂ ০–৩ ঘণ্টা</w:t>
            </w:r>
          </w:p>
        </w:tc>
        <w:tc>
          <w:tcPr>
            <w:tcW w:type="dxa" w:w="1399"/>
          </w:tcPr>
          <w:p>
            <w:r>
              <w:t>SpO₂ ৩–৬ ঘণ্টা</w:t>
            </w:r>
          </w:p>
        </w:tc>
      </w:tr>
      <w:tr>
        <w:tc>
          <w:tcPr>
            <w:tcW w:type="dxa" w:w="1399"/>
          </w:tcPr>
          <w:p>
            <w:r>
              <w:t>১</w:t>
            </w:r>
          </w:p>
        </w:tc>
        <w:tc>
          <w:tcPr>
            <w:tcW w:type="dxa" w:w="1399"/>
          </w:tcPr>
          <w:p>
            <w:r>
              <w:t>67 ± 9</w:t>
            </w:r>
          </w:p>
        </w:tc>
        <w:tc>
          <w:tcPr>
            <w:tcW w:type="dxa" w:w="1399"/>
          </w:tcPr>
          <w:p>
            <w:r>
              <w:t>74 ± 7</w:t>
            </w:r>
          </w:p>
        </w:tc>
        <w:tc>
          <w:tcPr>
            <w:tcW w:type="dxa" w:w="1399"/>
          </w:tcPr>
          <w:p>
            <w:r>
              <w:t>60 ± 5</w:t>
            </w:r>
          </w:p>
        </w:tc>
        <w:tc>
          <w:tcPr>
            <w:tcW w:type="dxa" w:w="1399"/>
          </w:tcPr>
          <w:p>
            <w:r>
              <w:t>97 ± 1</w:t>
            </w:r>
          </w:p>
        </w:tc>
        <w:tc>
          <w:tcPr>
            <w:tcW w:type="dxa" w:w="1399"/>
          </w:tcPr>
          <w:p>
            <w:r>
              <w:t>96 ± 1</w:t>
            </w:r>
          </w:p>
        </w:tc>
        <w:tc>
          <w:tcPr>
            <w:tcW w:type="dxa" w:w="1399"/>
          </w:tcPr>
          <w:p>
            <w:r>
              <w:t>97 ± 1</w:t>
            </w:r>
          </w:p>
        </w:tc>
      </w:tr>
      <w:tr>
        <w:tc>
          <w:tcPr>
            <w:tcW w:type="dxa" w:w="1399"/>
          </w:tcPr>
          <w:p>
            <w:r>
              <w:t>২</w:t>
            </w:r>
          </w:p>
        </w:tc>
        <w:tc>
          <w:tcPr>
            <w:tcW w:type="dxa" w:w="1399"/>
          </w:tcPr>
          <w:p>
            <w:r>
              <w:t>49 ± 7</w:t>
            </w:r>
          </w:p>
        </w:tc>
        <w:tc>
          <w:tcPr>
            <w:tcW w:type="dxa" w:w="1399"/>
          </w:tcPr>
          <w:p>
            <w:r>
              <w:t>54 ± 7</w:t>
            </w:r>
          </w:p>
        </w:tc>
        <w:tc>
          <w:tcPr>
            <w:tcW w:type="dxa" w:w="1399"/>
          </w:tcPr>
          <w:p>
            <w:r>
              <w:t>45 ± 4</w:t>
            </w:r>
          </w:p>
        </w:tc>
        <w:tc>
          <w:tcPr>
            <w:tcW w:type="dxa" w:w="1399"/>
          </w:tcPr>
          <w:p>
            <w:r>
              <w:t>96 ± 1</w:t>
            </w:r>
          </w:p>
        </w:tc>
        <w:tc>
          <w:tcPr>
            <w:tcW w:type="dxa" w:w="1399"/>
          </w:tcPr>
          <w:p>
            <w:r>
              <w:t>95 ± 1</w:t>
            </w:r>
          </w:p>
        </w:tc>
        <w:tc>
          <w:tcPr>
            <w:tcW w:type="dxa" w:w="1399"/>
          </w:tcPr>
          <w:p>
            <w:r>
              <w:t>96 ± 1</w:t>
            </w:r>
          </w:p>
        </w:tc>
      </w:tr>
      <w:tr>
        <w:tc>
          <w:tcPr>
            <w:tcW w:type="dxa" w:w="1399"/>
          </w:tcPr>
          <w:p>
            <w:r>
              <w:t>৩</w:t>
            </w:r>
          </w:p>
        </w:tc>
        <w:tc>
          <w:tcPr>
            <w:tcW w:type="dxa" w:w="1399"/>
          </w:tcPr>
          <w:p>
            <w:r>
              <w:t>83 ± 4</w:t>
            </w:r>
          </w:p>
        </w:tc>
        <w:tc>
          <w:tcPr>
            <w:tcW w:type="dxa" w:w="1399"/>
          </w:tcPr>
          <w:p>
            <w:r>
              <w:t>84 ± 3</w:t>
            </w:r>
          </w:p>
        </w:tc>
        <w:tc>
          <w:tcPr>
            <w:tcW w:type="dxa" w:w="1399"/>
          </w:tcPr>
          <w:p>
            <w:r>
              <w:t>81 ± 4</w:t>
            </w:r>
          </w:p>
        </w:tc>
        <w:tc>
          <w:tcPr>
            <w:tcW w:type="dxa" w:w="1399"/>
          </w:tcPr>
          <w:p>
            <w:r>
              <w:t>97 ± 1</w:t>
            </w:r>
          </w:p>
        </w:tc>
        <w:tc>
          <w:tcPr>
            <w:tcW w:type="dxa" w:w="1399"/>
          </w:tcPr>
          <w:p>
            <w:r>
              <w:t>96 ± 1</w:t>
            </w:r>
          </w:p>
        </w:tc>
        <w:tc>
          <w:tcPr>
            <w:tcW w:type="dxa" w:w="1399"/>
          </w:tcPr>
          <w:p>
            <w:r>
              <w:t>97 ± 1</w:t>
            </w:r>
          </w:p>
        </w:tc>
      </w:tr>
      <w:tr>
        <w:tc>
          <w:tcPr>
            <w:tcW w:type="dxa" w:w="1399"/>
          </w:tcPr>
          <w:p>
            <w:r>
              <w:t>৪</w:t>
            </w:r>
          </w:p>
        </w:tc>
        <w:tc>
          <w:tcPr>
            <w:tcW w:type="dxa" w:w="1399"/>
          </w:tcPr>
          <w:p>
            <w:r>
              <w:t>87 ± 6</w:t>
            </w:r>
          </w:p>
        </w:tc>
        <w:tc>
          <w:tcPr>
            <w:tcW w:type="dxa" w:w="1399"/>
          </w:tcPr>
          <w:p>
            <w:r>
              <w:t>90 ± 6</w:t>
            </w:r>
          </w:p>
        </w:tc>
        <w:tc>
          <w:tcPr>
            <w:tcW w:type="dxa" w:w="1399"/>
          </w:tcPr>
          <w:p>
            <w:r>
              <w:t>85 ± 6</w:t>
            </w:r>
          </w:p>
        </w:tc>
        <w:tc>
          <w:tcPr>
            <w:tcW w:type="dxa" w:w="1399"/>
          </w:tcPr>
          <w:p>
            <w:r>
              <w:t>95 ± 1</w:t>
            </w:r>
          </w:p>
        </w:tc>
        <w:tc>
          <w:tcPr>
            <w:tcW w:type="dxa" w:w="1399"/>
          </w:tcPr>
          <w:p>
            <w:r>
              <w:t>95 ± 1</w:t>
            </w:r>
          </w:p>
        </w:tc>
        <w:tc>
          <w:tcPr>
            <w:tcW w:type="dxa" w:w="1399"/>
          </w:tcPr>
          <w:p>
            <w:r>
              <w:t>96 ± 1</w:t>
            </w:r>
          </w:p>
        </w:tc>
      </w:tr>
    </w:tbl>
    <w:p>
      <w:r>
        <w:t>অংশগ্রহণকারী ৫-এর sleep biosignal data অনুপস্থিত থাকায় এই টেবিলে অন্তর্ভুক্ত করা যায়নি। লেখকদের বর্ণনা অনুযায়ী, SpO₂-র পরিবর্তন সামান্য ছিল এবং সাধারণ physiological range-এর মধ্যেই ছিল।</w:t>
      </w:r>
    </w:p>
    <w:p>
      <w:pPr>
        <w:pStyle w:val="Heading2"/>
      </w:pPr>
      <w:r>
        <w:t>৩.৩ পরিমাণগত বিশ্লেষণ (Experiment 1)</w:t>
      </w:r>
    </w:p>
    <w:p>
      <w:r>
        <w:t>ঘুমের প্রথম ৩ ঘণ্টা এবং পরের ৩ ঘণ্টার ISFG তুলনা করলে পরের সময়ে উল্লেখযোগ্য হ্রাস দেখা যায়। Paired t-test-এ পার্থক্যটি statistically significant ছিল (p = 0.01)। লেখকেরা ০–৩ ঘণ্টার ISFG থেকে ৩–৬ ঘণ্টার ISFG বিয়োগ করে গড় paired difference প্রায় ৭ mg/dL বলে উল্লেখ করেছেন; 95% confidence interval ছিল আনুমানিক [3, 11] mg/dL। Effect size বড় ছিল (Cohen’s dz = 2.056)।</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পরিমাপ</w:t>
            </w:r>
          </w:p>
        </w:tc>
        <w:tc>
          <w:tcPr>
            <w:tcW w:type="dxa" w:w="2448"/>
          </w:tcPr>
          <w:p>
            <w:r>
              <w:t>০–৩ ঘণ্টা ISFG</w:t>
            </w:r>
          </w:p>
        </w:tc>
        <w:tc>
          <w:tcPr>
            <w:tcW w:type="dxa" w:w="2448"/>
          </w:tcPr>
          <w:p>
            <w:r>
              <w:t>৩–৬ ঘণ্টা ISFG</w:t>
            </w:r>
          </w:p>
        </w:tc>
        <w:tc>
          <w:tcPr>
            <w:tcW w:type="dxa" w:w="2448"/>
          </w:tcPr>
          <w:p>
            <w:r>
              <w:t>পার্থক্য/পরিসংখ্যান</w:t>
            </w:r>
          </w:p>
        </w:tc>
      </w:tr>
      <w:tr>
        <w:tc>
          <w:tcPr>
            <w:tcW w:type="dxa" w:w="2448"/>
          </w:tcPr>
          <w:p>
            <w:r>
              <w:t>Data 1</w:t>
            </w:r>
          </w:p>
        </w:tc>
        <w:tc>
          <w:tcPr>
            <w:tcW w:type="dxa" w:w="2448"/>
          </w:tcPr>
          <w:p>
            <w:r>
              <w:t>103</w:t>
            </w:r>
          </w:p>
        </w:tc>
        <w:tc>
          <w:tcPr>
            <w:tcW w:type="dxa" w:w="2448"/>
          </w:tcPr>
          <w:p>
            <w:r>
              <w:t>94</w:t>
            </w:r>
          </w:p>
        </w:tc>
        <w:tc>
          <w:tcPr>
            <w:tcW w:type="dxa" w:w="2448"/>
          </w:tcPr>
          <w:p>
            <w:r>
              <w:t>9</w:t>
            </w:r>
          </w:p>
        </w:tc>
      </w:tr>
      <w:tr>
        <w:tc>
          <w:tcPr>
            <w:tcW w:type="dxa" w:w="2448"/>
          </w:tcPr>
          <w:p>
            <w:r>
              <w:t>Data 2</w:t>
            </w:r>
          </w:p>
        </w:tc>
        <w:tc>
          <w:tcPr>
            <w:tcW w:type="dxa" w:w="2448"/>
          </w:tcPr>
          <w:p>
            <w:r>
              <w:t>141</w:t>
            </w:r>
          </w:p>
        </w:tc>
        <w:tc>
          <w:tcPr>
            <w:tcW w:type="dxa" w:w="2448"/>
          </w:tcPr>
          <w:p>
            <w:r>
              <w:t>134</w:t>
            </w:r>
          </w:p>
        </w:tc>
        <w:tc>
          <w:tcPr>
            <w:tcW w:type="dxa" w:w="2448"/>
          </w:tcPr>
          <w:p>
            <w:r>
              <w:t>7</w:t>
            </w:r>
          </w:p>
        </w:tc>
      </w:tr>
      <w:tr>
        <w:tc>
          <w:tcPr>
            <w:tcW w:type="dxa" w:w="2448"/>
          </w:tcPr>
          <w:p>
            <w:r>
              <w:t>Data 3</w:t>
            </w:r>
          </w:p>
        </w:tc>
        <w:tc>
          <w:tcPr>
            <w:tcW w:type="dxa" w:w="2448"/>
          </w:tcPr>
          <w:p>
            <w:r>
              <w:t>103</w:t>
            </w:r>
          </w:p>
        </w:tc>
        <w:tc>
          <w:tcPr>
            <w:tcW w:type="dxa" w:w="2448"/>
          </w:tcPr>
          <w:p>
            <w:r>
              <w:t>95</w:t>
            </w:r>
          </w:p>
        </w:tc>
        <w:tc>
          <w:tcPr>
            <w:tcW w:type="dxa" w:w="2448"/>
          </w:tcPr>
          <w:p>
            <w:r>
              <w:t>8</w:t>
            </w:r>
          </w:p>
        </w:tc>
      </w:tr>
      <w:tr>
        <w:tc>
          <w:tcPr>
            <w:tcW w:type="dxa" w:w="2448"/>
          </w:tcPr>
          <w:p>
            <w:r>
              <w:t>Data 4</w:t>
            </w:r>
          </w:p>
        </w:tc>
        <w:tc>
          <w:tcPr>
            <w:tcW w:type="dxa" w:w="2448"/>
          </w:tcPr>
          <w:p>
            <w:r>
              <w:t>123</w:t>
            </w:r>
          </w:p>
        </w:tc>
        <w:tc>
          <w:tcPr>
            <w:tcW w:type="dxa" w:w="2448"/>
          </w:tcPr>
          <w:p>
            <w:r>
              <w:t>115</w:t>
            </w:r>
          </w:p>
        </w:tc>
        <w:tc>
          <w:tcPr>
            <w:tcW w:type="dxa" w:w="2448"/>
          </w:tcPr>
          <w:p>
            <w:r>
              <w:t>8</w:t>
            </w:r>
          </w:p>
        </w:tc>
      </w:tr>
      <w:tr>
        <w:tc>
          <w:tcPr>
            <w:tcW w:type="dxa" w:w="2448"/>
          </w:tcPr>
          <w:p>
            <w:r>
              <w:t>Data 5</w:t>
            </w:r>
          </w:p>
        </w:tc>
        <w:tc>
          <w:tcPr>
            <w:tcW w:type="dxa" w:w="2448"/>
          </w:tcPr>
          <w:p>
            <w:r>
              <w:t>110</w:t>
            </w:r>
          </w:p>
        </w:tc>
        <w:tc>
          <w:tcPr>
            <w:tcW w:type="dxa" w:w="2448"/>
          </w:tcPr>
          <w:p>
            <w:r>
              <w:t>109</w:t>
            </w:r>
          </w:p>
        </w:tc>
        <w:tc>
          <w:tcPr>
            <w:tcW w:type="dxa" w:w="2448"/>
          </w:tcPr>
          <w:p>
            <w:r>
              <w:t>1</w:t>
            </w:r>
          </w:p>
        </w:tc>
      </w:tr>
      <w:tr>
        <w:tc>
          <w:tcPr>
            <w:tcW w:type="dxa" w:w="2448"/>
          </w:tcPr>
          <w:p>
            <w:r>
              <w:t>Mean</w:t>
            </w:r>
          </w:p>
        </w:tc>
        <w:tc>
          <w:tcPr>
            <w:tcW w:type="dxa" w:w="2448"/>
          </w:tcPr>
          <w:p>
            <w:r>
              <w:t>116.0</w:t>
            </w:r>
          </w:p>
        </w:tc>
        <w:tc>
          <w:tcPr>
            <w:tcW w:type="dxa" w:w="2448"/>
          </w:tcPr>
          <w:p>
            <w:r>
              <w:t>109.4</w:t>
            </w:r>
          </w:p>
        </w:tc>
        <w:tc>
          <w:tcPr>
            <w:tcW w:type="dxa" w:w="2448"/>
          </w:tcPr>
          <w:p>
            <w:r>
              <w:t>6.60</w:t>
            </w:r>
          </w:p>
        </w:tc>
      </w:tr>
      <w:tr>
        <w:tc>
          <w:tcPr>
            <w:tcW w:type="dxa" w:w="2448"/>
          </w:tcPr>
          <w:p>
            <w:r>
              <w:t>Standard deviation</w:t>
            </w:r>
          </w:p>
        </w:tc>
        <w:tc>
          <w:tcPr>
            <w:tcW w:type="dxa" w:w="2448"/>
          </w:tcPr>
          <w:p>
            <w:r>
              <w:t>16.19</w:t>
            </w:r>
          </w:p>
        </w:tc>
        <w:tc>
          <w:tcPr>
            <w:tcW w:type="dxa" w:w="2448"/>
          </w:tcPr>
          <w:p>
            <w:r>
              <w:t>16.44</w:t>
            </w:r>
          </w:p>
        </w:tc>
        <w:tc>
          <w:tcPr>
            <w:tcW w:type="dxa" w:w="2448"/>
          </w:tcPr>
          <w:p>
            <w:r>
              <w:t>3.21 (difference SD)</w:t>
            </w:r>
          </w:p>
        </w:tc>
      </w:tr>
      <w:tr>
        <w:tc>
          <w:tcPr>
            <w:tcW w:type="dxa" w:w="2448"/>
          </w:tcPr>
          <w:p>
            <w:r>
              <w:t>Standard error</w:t>
            </w:r>
          </w:p>
        </w:tc>
        <w:tc>
          <w:tcPr>
            <w:tcW w:type="dxa" w:w="2448"/>
          </w:tcPr>
          <w:p>
            <w:r>
              <w:t>—</w:t>
            </w:r>
          </w:p>
        </w:tc>
        <w:tc>
          <w:tcPr>
            <w:tcW w:type="dxa" w:w="2448"/>
          </w:tcPr>
          <w:p>
            <w:r>
              <w:t>—</w:t>
            </w:r>
          </w:p>
        </w:tc>
        <w:tc>
          <w:tcPr>
            <w:tcW w:type="dxa" w:w="2448"/>
          </w:tcPr>
          <w:p>
            <w:r>
              <w:t>1.44</w:t>
            </w:r>
          </w:p>
        </w:tc>
      </w:tr>
      <w:tr>
        <w:tc>
          <w:tcPr>
            <w:tcW w:type="dxa" w:w="2448"/>
          </w:tcPr>
          <w:p>
            <w:r>
              <w:t>Pearson correlation</w:t>
            </w:r>
          </w:p>
        </w:tc>
        <w:tc>
          <w:tcPr>
            <w:tcW w:type="dxa" w:w="2448"/>
          </w:tcPr>
          <w:p>
            <w:r>
              <w:t>—</w:t>
            </w:r>
          </w:p>
        </w:tc>
        <w:tc>
          <w:tcPr>
            <w:tcW w:type="dxa" w:w="2448"/>
          </w:tcPr>
          <w:p>
            <w:r>
              <w:t>—</w:t>
            </w:r>
          </w:p>
        </w:tc>
        <w:tc>
          <w:tcPr>
            <w:tcW w:type="dxa" w:w="2448"/>
          </w:tcPr>
          <w:p>
            <w:r>
              <w:t>0.981</w:t>
            </w:r>
          </w:p>
        </w:tc>
      </w:tr>
      <w:tr>
        <w:tc>
          <w:tcPr>
            <w:tcW w:type="dxa" w:w="2448"/>
          </w:tcPr>
          <w:p>
            <w:r>
              <w:t>Degrees of freedom</w:t>
            </w:r>
          </w:p>
        </w:tc>
        <w:tc>
          <w:tcPr>
            <w:tcW w:type="dxa" w:w="2448"/>
          </w:tcPr>
          <w:p>
            <w:r>
              <w:t>—</w:t>
            </w:r>
          </w:p>
        </w:tc>
        <w:tc>
          <w:tcPr>
            <w:tcW w:type="dxa" w:w="2448"/>
          </w:tcPr>
          <w:p>
            <w:r>
              <w:t>—</w:t>
            </w:r>
          </w:p>
        </w:tc>
        <w:tc>
          <w:tcPr>
            <w:tcW w:type="dxa" w:w="2448"/>
          </w:tcPr>
          <w:p>
            <w:r>
              <w:t>4</w:t>
            </w:r>
          </w:p>
        </w:tc>
      </w:tr>
      <w:tr>
        <w:tc>
          <w:tcPr>
            <w:tcW w:type="dxa" w:w="2448"/>
          </w:tcPr>
          <w:p>
            <w:r>
              <w:t>t-statistic</w:t>
            </w:r>
          </w:p>
        </w:tc>
        <w:tc>
          <w:tcPr>
            <w:tcW w:type="dxa" w:w="2448"/>
          </w:tcPr>
          <w:p>
            <w:r>
              <w:t>—</w:t>
            </w:r>
          </w:p>
        </w:tc>
        <w:tc>
          <w:tcPr>
            <w:tcW w:type="dxa" w:w="2448"/>
          </w:tcPr>
          <w:p>
            <w:r>
              <w:t>—</w:t>
            </w:r>
          </w:p>
        </w:tc>
        <w:tc>
          <w:tcPr>
            <w:tcW w:type="dxa" w:w="2448"/>
          </w:tcPr>
          <w:p>
            <w:r>
              <w:t>4.60</w:t>
            </w:r>
          </w:p>
        </w:tc>
      </w:tr>
      <w:tr>
        <w:tc>
          <w:tcPr>
            <w:tcW w:type="dxa" w:w="2448"/>
          </w:tcPr>
          <w:p>
            <w:r>
              <w:t>Two-tailed p-value</w:t>
            </w:r>
          </w:p>
        </w:tc>
        <w:tc>
          <w:tcPr>
            <w:tcW w:type="dxa" w:w="2448"/>
          </w:tcPr>
          <w:p>
            <w:r>
              <w:t>—</w:t>
            </w:r>
          </w:p>
        </w:tc>
        <w:tc>
          <w:tcPr>
            <w:tcW w:type="dxa" w:w="2448"/>
          </w:tcPr>
          <w:p>
            <w:r>
              <w:t>—</w:t>
            </w:r>
          </w:p>
        </w:tc>
        <w:tc>
          <w:tcPr>
            <w:tcW w:type="dxa" w:w="2448"/>
          </w:tcPr>
          <w:p>
            <w:r>
              <w:t>0.01</w:t>
            </w:r>
          </w:p>
        </w:tc>
      </w:tr>
      <w:tr>
        <w:tc>
          <w:tcPr>
            <w:tcW w:type="dxa" w:w="2448"/>
          </w:tcPr>
          <w:p>
            <w:r>
              <w:t>95% confidence interval</w:t>
            </w:r>
          </w:p>
        </w:tc>
        <w:tc>
          <w:tcPr>
            <w:tcW w:type="dxa" w:w="2448"/>
          </w:tcPr>
          <w:p>
            <w:r>
              <w:t>—</w:t>
            </w:r>
          </w:p>
        </w:tc>
        <w:tc>
          <w:tcPr>
            <w:tcW w:type="dxa" w:w="2448"/>
          </w:tcPr>
          <w:p>
            <w:r>
              <w:t>—</w:t>
            </w:r>
          </w:p>
        </w:tc>
        <w:tc>
          <w:tcPr>
            <w:tcW w:type="dxa" w:w="2448"/>
          </w:tcPr>
          <w:p>
            <w:r>
              <w:t>[2.615, 10.585]</w:t>
            </w:r>
          </w:p>
        </w:tc>
      </w:tr>
      <w:tr>
        <w:tc>
          <w:tcPr>
            <w:tcW w:type="dxa" w:w="2448"/>
          </w:tcPr>
          <w:p>
            <w:r>
              <w:t>Effect size (Cohen’s d)</w:t>
            </w:r>
          </w:p>
        </w:tc>
        <w:tc>
          <w:tcPr>
            <w:tcW w:type="dxa" w:w="2448"/>
          </w:tcPr>
          <w:p>
            <w:r>
              <w:t>—</w:t>
            </w:r>
          </w:p>
        </w:tc>
        <w:tc>
          <w:tcPr>
            <w:tcW w:type="dxa" w:w="2448"/>
          </w:tcPr>
          <w:p>
            <w:r>
              <w:t>—</w:t>
            </w:r>
          </w:p>
        </w:tc>
        <w:tc>
          <w:tcPr>
            <w:tcW w:type="dxa" w:w="2448"/>
          </w:tcPr>
          <w:p>
            <w:r>
              <w:t>2.056</w:t>
            </w:r>
          </w:p>
        </w:tc>
      </w:tr>
    </w:tbl>
    <w:p>
      <w:r>
        <w:t>এই ফলাফল ছোট sample-এর মধ্যে রাতের পরবর্তী অংশে ISFG কমার একটি pattern নির্দেশ করে। তবে sample মাত্র পাঁচজন হওয়ায় এটিকে বৃহত্তর জনগোষ্ঠীর ক্ষেত্রে নিশ্চিত নিয়ম হিসেবে ধরে নেওয়া যাবে না।</w:t>
      </w:r>
    </w:p>
    <w:p>
      <w:pPr>
        <w:pStyle w:val="Heading2"/>
      </w:pPr>
      <w:r>
        <w:t>৩.৪ খাবার গ্রহণের সময় cardiovascular ও thermophysiological response (Experiment 2)</w:t>
      </w:r>
    </w:p>
    <w:p>
      <w:r>
        <w:t>Experiment 2-এর উদ্দেশ্য ছিল কবজিতে মাপা HR ও skin temperature দিয়ে খাবার গ্রহণের সঙ্গে সম্পর্কিত autonomic এবং thermophysiological response শনাক্ত করা যায় কি না তা পরীক্ষা করা। তিনটি analysis করা হয়: (১) খাবারের আগের phase ও খাবারের সময়ের phase তুলনা, (২) তিন phase-এর মধ্যে HR-এর পার্থক্য, এবং (৩) HR ও skin temperature-এর সম্পর্ক।</w:t>
      </w:r>
    </w:p>
    <w:p>
      <w:r>
        <w:t>Paired t-test-এ Phase 1 (P1) ও Phase 2 (P2)-এর median HR-এর মধ্যে statistically significant পার্থক্য পাওয়া যায় (p = 0.029)। Effect size ছিল বড় (Cohen’s d = 0.812)। এটি ইঙ্গিত করে যে খাবার খাওয়ার সময় HR-এ পরিমাপযোগ্য পরিবর্তন ঘটেছিল।</w:t>
      </w:r>
    </w:p>
    <w:p>
      <w:r>
        <w:t>তবে তিনটি phase একসঙ্গে বিবেচনা করে repeated-measures ANOVA করলে Phase-এর overall main effect statistically significant ছিল না (F = 2.094, p = 0.151, η² = 0.189)। অর্থাৎ P1 থেকে P2-তে HR-এর পার্থক্য দেখা গেলেও, P1, P2 ও P3-এর মধ্যে ধারাবাহিক ও সামগ্রিক পার্থক্যের পক্ষে যথেষ্ট statistical evidence পাওয়া যায়নি।</w:t>
      </w:r>
    </w:p>
    <w:p>
      <w:r>
        <w:t>সব অংশগ্রহণকারী ও phase-এর data একত্রে বিশ্লেষণ করলে HR এবং wrist skin temperature-এর সম্পর্ক ছিল খুব দুর্বল positive correlation (r = 0.067) এবং তা statistically significant ছিল না (p = 0.298)। অর্থাৎ এই গবেষণার পরিবেশে wrist skin temperature, HR-এর সঙ্গে নিয়মিতভাবে ওঠানামা করেনি।</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পরিমাপ</w:t>
            </w:r>
          </w:p>
        </w:tc>
        <w:tc>
          <w:tcPr>
            <w:tcW w:type="dxa" w:w="2448"/>
          </w:tcPr>
          <w:p>
            <w:r>
              <w:t>Phase 1: খাবারের আগে</w:t>
            </w:r>
          </w:p>
        </w:tc>
        <w:tc>
          <w:tcPr>
            <w:tcW w:type="dxa" w:w="2448"/>
          </w:tcPr>
          <w:p>
            <w:r>
              <w:t>Phase 2: খাবারের সময়</w:t>
            </w:r>
          </w:p>
        </w:tc>
        <w:tc>
          <w:tcPr>
            <w:tcW w:type="dxa" w:w="2448"/>
          </w:tcPr>
          <w:p>
            <w:r>
              <w:t>Phase 3: খাবারের পরে</w:t>
            </w:r>
          </w:p>
        </w:tc>
      </w:tr>
      <w:tr>
        <w:tc>
          <w:tcPr>
            <w:tcW w:type="dxa" w:w="2448"/>
          </w:tcPr>
          <w:p>
            <w:r>
              <w:t>Skin temperature mean (°C)</w:t>
            </w:r>
          </w:p>
        </w:tc>
        <w:tc>
          <w:tcPr>
            <w:tcW w:type="dxa" w:w="2448"/>
          </w:tcPr>
          <w:p>
            <w:r>
              <w:t>28.143 ± 1.115</w:t>
            </w:r>
          </w:p>
        </w:tc>
        <w:tc>
          <w:tcPr>
            <w:tcW w:type="dxa" w:w="2448"/>
          </w:tcPr>
          <w:p>
            <w:r>
              <w:t>30.430 ± 0.999</w:t>
            </w:r>
          </w:p>
        </w:tc>
        <w:tc>
          <w:tcPr>
            <w:tcW w:type="dxa" w:w="2448"/>
          </w:tcPr>
          <w:p>
            <w:r>
              <w:t>30.899 ± 1.096</w:t>
            </w:r>
          </w:p>
        </w:tc>
      </w:tr>
      <w:tr>
        <w:tc>
          <w:tcPr>
            <w:tcW w:type="dxa" w:w="2448"/>
          </w:tcPr>
          <w:p>
            <w:r>
              <w:t>Skin temperature SD</w:t>
            </w:r>
          </w:p>
        </w:tc>
        <w:tc>
          <w:tcPr>
            <w:tcW w:type="dxa" w:w="2448"/>
          </w:tcPr>
          <w:p>
            <w:r>
              <w:t>0.306 ± 0.147</w:t>
            </w:r>
          </w:p>
        </w:tc>
        <w:tc>
          <w:tcPr>
            <w:tcW w:type="dxa" w:w="2448"/>
          </w:tcPr>
          <w:p>
            <w:r>
              <w:t>0.298 ± 0.177</w:t>
            </w:r>
          </w:p>
        </w:tc>
        <w:tc>
          <w:tcPr>
            <w:tcW w:type="dxa" w:w="2448"/>
          </w:tcPr>
          <w:p>
            <w:r>
              <w:t>0.604 ± 0.467</w:t>
            </w:r>
          </w:p>
        </w:tc>
      </w:tr>
      <w:tr>
        <w:tc>
          <w:tcPr>
            <w:tcW w:type="dxa" w:w="2448"/>
          </w:tcPr>
          <w:p>
            <w:r>
              <w:t>Heart rate mean (bpm)</w:t>
            </w:r>
          </w:p>
        </w:tc>
        <w:tc>
          <w:tcPr>
            <w:tcW w:type="dxa" w:w="2448"/>
          </w:tcPr>
          <w:p>
            <w:r>
              <w:t>67.10 ± 5.67</w:t>
            </w:r>
          </w:p>
        </w:tc>
        <w:tc>
          <w:tcPr>
            <w:tcW w:type="dxa" w:w="2448"/>
          </w:tcPr>
          <w:p>
            <w:r>
              <w:t>76.82 ± 10.68</w:t>
            </w:r>
          </w:p>
        </w:tc>
        <w:tc>
          <w:tcPr>
            <w:tcW w:type="dxa" w:w="2448"/>
          </w:tcPr>
          <w:p>
            <w:r>
              <w:t>72.63 ± 7.29</w:t>
            </w:r>
          </w:p>
        </w:tc>
      </w:tr>
      <w:tr>
        <w:tc>
          <w:tcPr>
            <w:tcW w:type="dxa" w:w="2448"/>
          </w:tcPr>
          <w:p>
            <w:r>
              <w:t>Heart rate SD</w:t>
            </w:r>
          </w:p>
        </w:tc>
        <w:tc>
          <w:tcPr>
            <w:tcW w:type="dxa" w:w="2448"/>
          </w:tcPr>
          <w:p>
            <w:r>
              <w:t>10.70 ± 3.17</w:t>
            </w:r>
          </w:p>
        </w:tc>
        <w:tc>
          <w:tcPr>
            <w:tcW w:type="dxa" w:w="2448"/>
          </w:tcPr>
          <w:p>
            <w:r>
              <w:t>16.30 ± 5.74</w:t>
            </w:r>
          </w:p>
        </w:tc>
        <w:tc>
          <w:tcPr>
            <w:tcW w:type="dxa" w:w="2448"/>
          </w:tcPr>
          <w:p>
            <w:r>
              <w:t>12.43 ± 3.99</w:t>
            </w:r>
          </w:p>
        </w:tc>
      </w:tr>
      <w:tr>
        <w:tc>
          <w:tcPr>
            <w:tcW w:type="dxa" w:w="2448"/>
          </w:tcPr>
          <w:p>
            <w:r>
              <w:t>HR missing rate (%)</w:t>
            </w:r>
          </w:p>
        </w:tc>
        <w:tc>
          <w:tcPr>
            <w:tcW w:type="dxa" w:w="2448"/>
          </w:tcPr>
          <w:p>
            <w:r>
              <w:t>8.33 ± 14.82</w:t>
            </w:r>
          </w:p>
        </w:tc>
        <w:tc>
          <w:tcPr>
            <w:tcW w:type="dxa" w:w="2448"/>
          </w:tcPr>
          <w:p>
            <w:r>
              <w:t>16.00 ± 26.97</w:t>
            </w:r>
          </w:p>
        </w:tc>
        <w:tc>
          <w:tcPr>
            <w:tcW w:type="dxa" w:w="2448"/>
          </w:tcPr>
          <w:p>
            <w:r>
              <w:t>17.66 ± 30.26</w:t>
            </w:r>
          </w:p>
        </w:tc>
      </w:tr>
    </w:tbl>
    <w:tbl>
      <w:tblPr>
        <w:tblStyle w:val="LightShading-Accent1"/>
        <w:tblW w:type="auto" w:w="0"/>
        <w:tblLook w:firstColumn="1" w:firstRow="1" w:lastColumn="0" w:lastRow="0" w:noHBand="0" w:noVBand="1" w:val="04A0"/>
      </w:tblPr>
      <w:tblGrid>
        <w:gridCol w:w="4896"/>
        <w:gridCol w:w="4896"/>
      </w:tblGrid>
      <w:tr>
        <w:tc>
          <w:tcPr>
            <w:tcW w:type="dxa" w:w="4896"/>
          </w:tcPr>
          <w:p>
            <w:r>
              <w:t>P1 বনাম P2 HR তুলনা</w:t>
            </w:r>
          </w:p>
        </w:tc>
        <w:tc>
          <w:tcPr>
            <w:tcW w:type="dxa" w:w="4896"/>
          </w:tcPr>
          <w:p>
            <w:r>
              <w:t>মান</w:t>
            </w:r>
          </w:p>
        </w:tc>
      </w:tr>
      <w:tr>
        <w:tc>
          <w:tcPr>
            <w:tcW w:type="dxa" w:w="4896"/>
          </w:tcPr>
          <w:p>
            <w:r>
              <w:t>P1 mean HR</w:t>
            </w:r>
          </w:p>
        </w:tc>
        <w:tc>
          <w:tcPr>
            <w:tcW w:type="dxa" w:w="4896"/>
          </w:tcPr>
          <w:p>
            <w:r>
              <w:t>65.50</w:t>
            </w:r>
          </w:p>
        </w:tc>
      </w:tr>
      <w:tr>
        <w:tc>
          <w:tcPr>
            <w:tcW w:type="dxa" w:w="4896"/>
          </w:tcPr>
          <w:p>
            <w:r>
              <w:t>P2 mean HR</w:t>
            </w:r>
          </w:p>
        </w:tc>
        <w:tc>
          <w:tcPr>
            <w:tcW w:type="dxa" w:w="4896"/>
          </w:tcPr>
          <w:p>
            <w:r>
              <w:t>78.20</w:t>
            </w:r>
          </w:p>
        </w:tc>
      </w:tr>
      <w:tr>
        <w:tc>
          <w:tcPr>
            <w:tcW w:type="dxa" w:w="4896"/>
          </w:tcPr>
          <w:p>
            <w:r>
              <w:t>পার্থক্য (P2 − P1)</w:t>
            </w:r>
          </w:p>
        </w:tc>
        <w:tc>
          <w:tcPr>
            <w:tcW w:type="dxa" w:w="4896"/>
          </w:tcPr>
          <w:p>
            <w:r>
              <w:t>12.70 bpm</w:t>
            </w:r>
          </w:p>
        </w:tc>
      </w:tr>
      <w:tr>
        <w:tc>
          <w:tcPr>
            <w:tcW w:type="dxa" w:w="4896"/>
          </w:tcPr>
          <w:p>
            <w:r>
              <w:t>Sample size</w:t>
            </w:r>
          </w:p>
        </w:tc>
        <w:tc>
          <w:tcPr>
            <w:tcW w:type="dxa" w:w="4896"/>
          </w:tcPr>
          <w:p>
            <w:r>
              <w:t>9</w:t>
            </w:r>
          </w:p>
        </w:tc>
      </w:tr>
      <w:tr>
        <w:tc>
          <w:tcPr>
            <w:tcW w:type="dxa" w:w="4896"/>
          </w:tcPr>
          <w:p>
            <w:r>
              <w:t>t-value</w:t>
            </w:r>
          </w:p>
        </w:tc>
        <w:tc>
          <w:tcPr>
            <w:tcW w:type="dxa" w:w="4896"/>
          </w:tcPr>
          <w:p>
            <w:r>
              <w:t>2.566</w:t>
            </w:r>
          </w:p>
        </w:tc>
      </w:tr>
      <w:tr>
        <w:tc>
          <w:tcPr>
            <w:tcW w:type="dxa" w:w="4896"/>
          </w:tcPr>
          <w:p>
            <w:r>
              <w:t>Two-tailed p-value (df = 8)</w:t>
            </w:r>
          </w:p>
        </w:tc>
        <w:tc>
          <w:tcPr>
            <w:tcW w:type="dxa" w:w="4896"/>
          </w:tcPr>
          <w:p>
            <w:r>
              <w:t>0.029</w:t>
            </w:r>
          </w:p>
        </w:tc>
      </w:tr>
      <w:tr>
        <w:tc>
          <w:tcPr>
            <w:tcW w:type="dxa" w:w="4896"/>
          </w:tcPr>
          <w:p>
            <w:r>
              <w:t>Cohen’s d</w:t>
            </w:r>
          </w:p>
        </w:tc>
        <w:tc>
          <w:tcPr>
            <w:tcW w:type="dxa" w:w="4896"/>
          </w:tcPr>
          <w:p>
            <w:r>
              <w:t>0.812</w:t>
            </w:r>
          </w:p>
        </w:tc>
      </w:tr>
    </w:tbl>
    <w:p>
      <w:r>
        <w:t>Phase-ভিত্তিক correlation analysis-এ P3-তে HR ও temperature-এর মধ্যে দুর্বল positive correlation statistically significant ছিল (r = 0.185, p = 0.006)। কিন্তু P1-এ correlation ছিল r = 0.079 (p = 0.219) এবং P2-তে r = 0.107 (p = 0.103)—কোনোটিই significant নয়। Fisher’s Z transformation দিয়ে phase-গুলোর correlation coefficient তুলনা করলে কোনো pair-এর মধ্যে significant difference পাওয়া যায়নি: P1 বনাম P2, Z = −0.309, p = 0.758; P2 বনাম P3, Z = −0.839, p = 0.402; P1 বনাম P3, Z = −1.151, p = 0.250। তাই শুধু P3-তে correlation significant হওয়াকে phase-গুলোর মধ্যে প্রকৃত পার্থক্যের প্রমাণ হিসেবে দেখা উচিত নয়।</w:t>
      </w:r>
    </w:p>
    <w:p>
      <w:r>
        <w:t>মূল Table 4-এ Subject 6-এর data sensor failure-এর কারণে অনুপস্থিত; মূল প্রবন্ধে subject numbering ১–৫ এবং ৭–১০ হিসেবে দেখানো হয়েছে। বিভিন্ন অংশগ্রহণকারীর HR data-তে missing rate অনেক ভিন্ন ছিল, যা ফলাফল ব্যাখ্যার সময় বিবেচনা করা জরুরি।</w:t>
      </w:r>
    </w:p>
    <w:p>
      <w:pPr>
        <w:pStyle w:val="Heading1"/>
      </w:pPr>
      <w:r>
        <w:t>৪. আলোচনা (Discussion)</w:t>
      </w:r>
    </w:p>
    <w:p>
      <w:r>
        <w:t>এই Pilot Study-তে দুটি পরিপূরক পদ্ধতিতে multimodal physiological monitoring পরীক্ষা করা হয়েছে: (১) স্বাভাবিক ঘুমের সময় CGM-এর মাধ্যমে ISFG এবং ring-type wearable দিয়ে HR, SpO₂ ও activity পর্যবেক্ষণ; এবং (২) খাবারের সঙ্গে সম্পর্কিত পরিবর্তন wrist-based HR ও skin temperature দিয়ে পর্যবেক্ষণ। গবেষণাটির মূল অবদান নতুন physiological phenomenon আবিষ্কার করা নয়; বরং দৈনন্দিন, কঠোরভাবে নিয়ন্ত্রিত নয় এমন পরিবেশে CGM ও wearable cardiovascular sensor একত্রে ব্যবহার এবং তাদের data-কে সময় অনুযায়ী synchronize করা বাস্তবসম্মত কি না তা দেখানো।</w:t>
      </w:r>
    </w:p>
    <w:p>
      <w:r>
        <w:t>আগের অনেক CGM গবেষণায় glucose dynamics আলাদাভাবে বা নিয়ন্ত্রিত পরিবেশে পরীক্ষা করা হয়েছে। অন্যদিকে wearable গবেষণায় সাধারণত cardiovascular signal বা activity আলাদাভাবে দেখা হয়েছে। এই গবেষণা দেখিয়েছে যে স্বাভাবিক রাতের ঘুমের সময় glucose, cardiovascular এবং motion data একসঙ্গে সংগ্রহ ও সময় অনুযায়ী মেলানো সম্ভব। এতে রাত ও দিনের ভিন্ন পরিস্থিতিতে metabolic এবং physiological signal পাশাপাশি পর্যবেক্ষণের ভিত্তি তৈরি হয়।</w:t>
      </w:r>
    </w:p>
    <w:p>
      <w:r>
        <w:t>তবে ISFG, HR এবং SpO₂-র মধ্যে দেখা সময়ভিত্তিক মিলকে descriptive ও observational হিসেবেই ব্যাখ্যা করতে হবে। গবেষণাটি কোনো physiological coupling, regulatory mechanism বা causal relationship দাবি করে না। এর প্রমাণমূল্য হলো proof-of-concept: দৈনন্দিন পরিবেশে একাধিক physiological signal সংগ্রহ, synchronize এবং একসঙ্গে ব্যাখ্যা করা প্রযুক্তিগতভাবে সম্ভব।</w:t>
      </w:r>
    </w:p>
    <w:p>
      <w:pPr>
        <w:pStyle w:val="Heading2"/>
      </w:pPr>
      <w:r>
        <w:t>৪.১ Experiment 1-এর ব্যাখ্যা: রাতে glucose ও physiological dynamics</w:t>
      </w:r>
    </w:p>
    <w:p>
      <w:r>
        <w:t>পাঁচজনের মধ্যে চারজনের ISFG ধারাবাহিকভাবে কমেছে এবং ঘুমের পরের অর্ধেকে (০৩:০০–০৬:০০) প্রথম অর্ধেকের (০০:০০–০৩:০০) তুলনায় ISFG উল্লেখযোগ্যভাবে কম ছিল (p = 0.01)। এটি অংশগ্রহণকারীদের মধ্যে রাতের ISFG-এর একটি সময়ভিত্তিক pattern নির্দেশ করে। তবে এটি glucose utilization বেড়ে যাওয়া বা metabolic demand বদলে যাওয়ার প্রমাণ নয়; এটি ঘুমের সময় glucose-এর পরিবর্তনের বর্ণনামূলক পর্যবেক্ষণ।</w:t>
      </w:r>
    </w:p>
    <w:p>
      <w:r>
        <w:t>রাত ০৩:০০–০৪:০০টার দিকে SpO₂-তে সামান্য হ্রাসও দেখা যায়, যদিও মানগুলো সাধারণ physiological range-এর মধ্যে ছিল। এই সময় ISFG-ও তুলনামূলকভাবে কম ছিল। একই সময়ে দুটি signal বদলেছে বলে এদের মধ্যে functional বা physiological coupling আছে—এমন সিদ্ধান্ত টানা যায় না। বরং এটি দেখায়, wearable sensor দিয়ে একসঙ্গে মাপা একাধিক signal ঘুমের সময় একই ধরনের temporal pattern প্রদর্শন করতে পারে। Actigraphy ও HR profile-এ ঘুমের পরিবেশ স্থিতিশীল থাকার ইঙ্গিত ছিল; তাই বড় movement বা প্রকাশ্য আচরণগত পরিবর্তনই এসব পরিবর্তনের কারণ ছিল, এমন প্রমাণ পাওয়া যায়নি।</w:t>
      </w:r>
    </w:p>
    <w:p>
      <w:r>
        <w:t>দিনের বেলায় দুপুর ১২:০০–১৫:০০টার মধ্যে ISFG বৃদ্ধি পাওয়ার pattern-ও দেখা যায়। এটি interstitial glucose-এর দৈনিক পরিবর্তন নিয়ে আগের গবেষণার সঙ্গে সামঞ্জস্যপূর্ণ হতে পারে। Circadian timing, দৈনন্দিন routine বা খাবারের প্রভাব এতে ভূমিকা রাখতে পারে, কিন্তু বর্তমান গবেষণা এসব কারণ আলাদা করে পরীক্ষা করেনি। তাই ফলাফলগুলোকে সম্ভাব্য ভবিষ্যৎ hypothesis তৈরির পর্যবেক্ষণ হিসেবে দেখা উচিত।</w:t>
      </w:r>
    </w:p>
    <w:p>
      <w:pPr>
        <w:pStyle w:val="Heading2"/>
      </w:pPr>
      <w:r>
        <w:t>৪.২ Experiment 2-এর ব্যাখ্যা: খাবার-সম্পর্কিত autonomic ও thermophysiological pattern</w:t>
      </w:r>
    </w:p>
    <w:p>
      <w:r>
        <w:t>Experiment 2-এ P1 থেকে P2-তে HR উল্লেখযোগ্যভাবে বেড়েছে (p = 0.029, d = 0.812)। এটি দেখায় যে খাবার গ্রহণের সঙ্গে একই সময়ে HR-এ পরিমাপযোগ্য পরিবর্তন ঘটতে পারে। তবে এই ফলাফল কোনো নির্দিষ্ট autonomic mechanism বা regulatory pathway প্রমাণ করে না।</w:t>
      </w:r>
    </w:p>
    <w:p>
      <w:r>
        <w:t>তিনটি phase একসঙ্গে তুলনা করা repeated-measures ANOVA significant ছিল না (F = 2.094, p = 0.151)। এর অর্থ, HR বৃদ্ধি সম্ভবত খাবার খাওয়ার সক্রিয় পর্যায়ে বেশি স্পষ্ট ছিল; খাবারের পর তা স্থায়ীভাবে বজায় ছিল—এমন পরিষ্কার evidence পাওয়া যায়নি। HR ও wrist skin temperature-এর সামগ্রিক correlation-ও দুর্বল এবং non-significant ছিল (r = 0.067, p = 0.298)। অর্থাৎ এই পরিবেশে temperature measurement, HR-এর সঙ্গে ধারাবাহিকভাবে একসঙ্গে পরিবর্তিত হয়নি।</w:t>
      </w:r>
    </w:p>
    <w:p>
      <w:r>
        <w:t>সামগ্রিকভাবে, consumer-grade wearable device দিয়ে খাবার গ্রহণের সঙ্গে সময়গতভাবে যুক্ত কিছু physiological change শনাক্ত করা সম্ভব হয়েছে। Experiment 1-এর ঘুম-সম্পর্কিত পর্যবেক্ষণের সঙ্গে মিলিয়ে এটি বোঝায় যে একই ধরনের wearable platform দিনের ভিন্ন পরিস্থিতিতেও একাধিক physiological pattern পর্যবেক্ষণ করতে পারে। তবে glucose dynamics, cardiovascular response এবং thermoregulation-এর মধ্যে কোনো causal বা functional relationship এই গবেষণা প্রতিষ্ঠা করেনি।</w:t>
      </w:r>
    </w:p>
    <w:p>
      <w:pPr>
        <w:pStyle w:val="Heading2"/>
      </w:pPr>
      <w:r>
        <w:t>৪.৩ পদ্ধতিগত অবদান ও পূর্ববর্তী গবেষণার সঙ্গে সম্পর্ক</w:t>
      </w:r>
    </w:p>
    <w:p>
      <w:r>
        <w:t>গবেষণাটির প্রধান methodological contribution হলো স্বাভাবিক ঘুমের সময় continuous interstitial glucose monitoring-কে ring-type wearable physiological sensing-এর সঙ্গে যুক্ত করা। CGM আগে থেকেই clinical এবং ambulatory setting-এ বহুল ব্যবহৃত হলেও, অনেক গবেষণা glucose metric-কে আলাদাভাবে বা sleep/activity-র মতো অল্প কিছু contextual variable-এর সঙ্গে পরীক্ষা করেছে। বিপরীতে, ঘুমের সময় HR, oxygen saturation বা actigraphy নিয়ে wearable গবেষণায় প্রায়ই একই সময়ের metabolic measurement অনুপস্থিত ছিল।</w:t>
      </w:r>
    </w:p>
    <w:p>
      <w:r>
        <w:t>আগের CGM ও wearable sensor সমন্বিত করার প্রচেষ্টার অনেকগুলো wrist-worn device, স্বল্পমেয়াদি laboratory protocol অথবা কঠোরভাবে নির্ধারিত পরিবেশে পরিচালিত হয়েছে। তাই স্বাভাবিক ঘুমের সময় glucose, cardiovascular এবং oxygenation signal একই সঙ্গে স্থিতিশীলভাবে সংগ্রহ ও synchronize করা যায় কি না—এই পদ্ধতিগত প্রশ্ন রয়ে গিয়েছিল। Experiment 1 ছোট পরিসরে এই ঘাটতি পরীক্ষা করেছে।</w:t>
      </w:r>
    </w:p>
    <w:p>
      <w:r>
        <w:t>Experiment 2 এই পদ্ধতির পরিপূরক অংশ। এটি দেখায় যে একই শ্রেণির wearable sensor দিনের বেলায় খাবার গ্রহণের সঙ্গে যুক্ত physiological response-ও ধরতে পারে। এটি আলাদা কোনো mechanistic study নয়; বরং sensor-এর responsiveness এবং temporal synchronization-এর ব্যবহারিক সম্ভাবনা যাচাই করে।</w:t>
      </w:r>
    </w:p>
    <w:p>
      <w:r>
        <w:t>গবেষণাটি আগের পদ্ধতির চেয়ে শ্রেষ্ঠত্ব বা অবিলম্বে clinical applicability দাবি করছে না। বরং এটি একটি নির্দিষ্ট methodological limitation—স্বাভাবিক পরিবেশে রাতের ঘুম ও খাবারের পরবর্তী সময়সহ ভিন্ন context-এ synchronized multimodal physiological data সংগ্রহের ছোট আকারের proof-of-concept গবেষণার স্বল্পতা—মোকাবিলা করেছে। এই কাজের অবদান তাই confirmatory-এর চেয়ে infrastructural: laboratory-এর বাইরে multimodal integration প্রযুক্তিগতভাবে সম্ভব এবং data synchronization, artifact handling ও বাস্তব পরিবেশের variability-এর মতো ব্যবহারিক বিষয় ভবিষ্যৎ গবেষণায় গুরুত্ব পাওয়া দরকার।</w:t>
      </w:r>
    </w:p>
    <w:p>
      <w:pPr>
        <w:pStyle w:val="Heading2"/>
      </w:pPr>
      <w:r>
        <w:t>৪.৪ সীমাবদ্ধতা ও ভবিষ্যৎ গবেষণা</w:t>
      </w:r>
    </w:p>
    <w:p>
      <w:r>
        <w:t>গবেষণাটির কয়েকটি গুরুত্বপূর্ণ সীমাবদ্ধতা রয়েছে। Experiment 1-এ অংশগ্রহণকারী ছিলেন মাত্র পাঁচজন; Experiment 2-এ ছিলেন নয়জন সুস্থ বয়স্ক পুরুষ। তাই বিভিন্ন বয়স, লিঙ্গ এবং metabolic condition-এ ফলাফল প্রযোজ্য কি না তা বলা যায় না। Experiment 1-এ polysomnography ব্যবহার করা হয়নি, ফলে ISFG-এর রাতের pattern-কে নির্দিষ্ট sleep stage বা arousal event-এর সঙ্গে নির্ভুলভাবে মেলানো সম্ভব হয়নি।</w:t>
      </w:r>
    </w:p>
    <w:p>
      <w:r>
        <w:t>প্রতিটি অংশগ্রহণকারীর এক রাত বা সীমিত সংখ্যক রাতে measurement নেওয়া হয়েছিল; ফলে রাতভেদে এবং condition-ভেদে পরিবর্তন পদ্ধতিগতভাবে মূল্যায়ন করা যায়নি। পর্যবেক্ষিত nocturnal ISFG pattern নির্দিষ্ট রাতের আচরণ, পরিবেশ বা physiological factor-এর ওপর নির্ভরশীল হতে পারে। Experiment 2-এ খাবারের energy intake নিয়ন্ত্রণ করা হয়নি এবং একই সময়ে metabolic biomarker মাপা হয়নি; ফলে খাবারের সঙ্গে সম্পর্কিত cardiovascular ও thermophysiological change ব্যাখ্যা করার সুযোগ সীমিত।</w:t>
      </w:r>
    </w:p>
    <w:p>
      <w:r>
        <w:t>দুই experiment-ই feasibility-oriented Pilot Study ছিল। প্রধান উদ্দেশ্য ছিল glucose monitoring-এর data wearable-derived physiological signal-এর সঙ্গে synchronize করা যায় কি না দেখা; পূর্বনির্ধারিত mechanistic hypothesis নিশ্চিত করা বা signal-গুলোর functional relationship প্রতিষ্ঠা করা নয়। তাই statistical analysis exploratory ও hypothesis-generating হিসেবে করা হয়েছে। Mean বা median-এর মতো central tendency, effect size এবং যেখানে সম্ভব confidence interval ব্যবহার করে signal-এর মাত্রা ও variability বর্ণনা করা হয়েছে। Inferential statistics pattern বুঝতে সহায়তা করেছে, কিন্তু physiological coupling বা causality নিশ্চিত করেনি।</w:t>
      </w:r>
    </w:p>
    <w:p>
      <w:r>
        <w:t>বিশেষ করে Experiment 1-এর ফলাফল observational এবং exploratory হিসেবে ব্যাখ্যা করা জরুরি। ISFG, HR এবং SpO₂ একই সময়ে বদলালেও তা তাদের মধ্যে causal, functional বা regulatory relationship প্রমাণ করে না। p-value-কে একমাত্র প্রমাণ হিসেবে ব্যবহার না করে effect size ও confidence interval-এর সঙ্গে বিবেচনা করা হয়েছে। এসব প্রাথমিক পর্যবেক্ষণ যাচাই করতে যথেষ্ট sample size এবং কঠোর physiological control-সহ hypothesis-driven গবেষণা প্রয়োজন।</w:t>
      </w:r>
    </w:p>
    <w:p>
      <w:r>
        <w:t>ভবিষ্যৎ গবেষণায় একাধিক রাত ধরে repeated measurement নেওয়া উচিত। এতে রাতভেদে স্বাভাবিক পরিবর্তন এবং ব্যক্তির স্থিতিশীল বৈশিষ্ট্যের মধ্যে পার্থক্য বোঝা যাবে। আরও বড় ও বৈচিত্র্যময় cohort, polysomnography দিয়ে যাচাই করা sleep staging, standardized meal protocol এবং অতিরিক্ত metabolic ও autonomic biomarker অন্তর্ভুক্ত করা প্রয়োজন। একাধিক দিন ও রাত ধরে longitudinal measurement বাস্তব পরিবেশে pattern-এর stability, reproducibility এবং robustness নির্ধারণে সাহায্য করবে।</w:t>
      </w:r>
    </w:p>
    <w:p>
      <w:r>
        <w:t>এই গবেষণার লক্ষ্য single-sensor ও multimodal system-এর performance সরাসরি তুলনা করা ছিল না। লক্ষ্য ছিল minimally invasive glucose sensing এবং wearable device একত্রে ব্যবহার করে metabolic ও physiological signal সংগ্রহ, ব্যাখ্যা এবং সময় অনুযায়ী synchronize করার feasibility প্রদর্শন। লেখকদের মতে, nocturnal এবং meal-related—দুই context-এই ISFG-কে HR, SpO₂, movement ও skin temperature-এর সঙ্গে সমন্বয় করে পর্যবেক্ষণ করা unconstrained environment-এ synchronized multimodal physiological monitoring-এর প্রাথমিক proof-of-concept।</w:t>
      </w:r>
    </w:p>
    <w:p>
      <w:r>
        <w:t>সব মিলিয়ে, এই কাজ ভবিষ্যতের mechanistic ও clinical research-এর জন্য একটি methodological foundation দেয়। বিশেষত ঘুমের সময়ের exploratory observation নিশ্চিত করতে আরও গবেষণা প্রয়োজন। তবু দৈনন্দিন পরিবেশে integrated, real-time monitoring framework দিয়ে metabolic এবং physiological dynamics আরও বিস্তৃতভাবে পর্যবেক্ষণ করার প্রযুক্তিগত সম্ভাবনা এতে প্রদর্শিত হয়েছে।</w:t>
      </w:r>
    </w:p>
    <w:p>
      <w:pPr>
        <w:pStyle w:val="Heading1"/>
      </w:pPr>
      <w:r>
        <w:t>৫. উপসংহার (Conclusions)</w:t>
      </w:r>
    </w:p>
    <w:p>
      <w:r>
        <w:t>এই গবেষণায় বাস্তব জীবনের পরিবেশে metabolic ও physiological signal pattern পর্যবেক্ষণের জন্য multimodal, minimally invasive monitoring-এর feasibility প্রদর্শিত হয়েছে। ঘুমের সময় ISFG-এর পুনরাবৃত্ত নিম্নমুখী pattern দেখা গেছে; SpO₂ মোটামুটি স্থিতিশীল ছিল এবং HR ঘুমের সময় প্রত্যাশিতভাবে কমেছে। এসব ফলাফল একই সময়ে মাপা signal-এর temporal characteristic বর্ণনা করে, কিন্তু কোনো causal বা mechanistic relationship প্রমাণ করে না।</w:t>
      </w:r>
    </w:p>
    <w:p>
      <w:r>
        <w:t>Experiment 2-এ খাবার গ্রহণের সঙ্গে সময়গতভাবে যুক্ত physiological change শনাক্ত করা গেছে। বিশেষত খাবারের আগের phase থেকে খাবার খাওয়ার phase-এ HR-এর সাময়িক বৃদ্ধি দেখা যায় (p = 0.029, d = 0.812)। তবে তিনটি phase-এর repeated-measures ANOVA statistically significant ছিল না এবং HR ও skin temperature-এর correlation দুর্বল ও non-significant ছিল। ফলে এই শর্তে বিভিন্ন modality-র মধ্যে সামঞ্জস্য সীমিত ছিল।</w:t>
      </w:r>
    </w:p>
    <w:p>
      <w:r>
        <w:t>সামগ্রিকভাবে, wearable-based integrated sensing দিয়ে রাতে এবং খাবার-পরবর্তী সময়ে একাধিক physiological pattern একসঙ্গে ধরা সম্ভব। এই গবেষণা functional বা causal relationship প্রতিষ্ঠা করার পরিবর্তে proof-of-concept evidence দেয় যে wearable technology ব্যবহার করে metabolic ও physiological signal সংগ্রহ এবং সময় অনুযায়ী synchronize করা যায়। এই framework-এর robustness, reproducibility এবং সম্ভাব্য ব্যবহার নির্ধারণে বড় ও বৈচিত্র্যময় জনগোষ্ঠীতে আরও validation প্রয়োজন।</w:t>
      </w:r>
    </w:p>
    <w:p>
      <w:pPr>
        <w:pStyle w:val="Heading1"/>
      </w:pPr>
      <w:r>
        <w:t>গবেষণা-সংক্রান্ত ঘোষণা</w:t>
      </w:r>
    </w:p>
    <w:p>
      <w:pPr>
        <w:pStyle w:val="Heading2"/>
      </w:pPr>
      <w:r>
        <w:t>লেখকদের অবদান</w:t>
      </w:r>
    </w:p>
    <w:p>
      <w:r>
        <w:t>Conceptualization: E.Y. ও H.E.; methodology: E.Y.; software: Y.Y.; validation: Y.Y., H.E. ও J.H.; formal analysis: E.Y.; investigation: E.Y.; resources: H.E.; data curation: J.H.; original draft লেখা: E.Y.; review ও editing: E.Y.; visualization: J.H.; supervision: E.Y.; project administration: E.Y.; funding acquisition: E.Y. সব লেখক প্রকাশিত manuscript-এর চূড়ান্ত সংস্করণ পড়ে সম্মতি দিয়েছেন।</w:t>
      </w:r>
    </w:p>
    <w:p>
      <w:pPr>
        <w:pStyle w:val="Heading2"/>
      </w:pPr>
      <w:r>
        <w:t>Funding</w:t>
      </w:r>
    </w:p>
    <w:p>
      <w:r>
        <w:t>এই গবেষণার জন্য কোনো external funding পাওয়া যায়নি।</w:t>
      </w:r>
    </w:p>
    <w:p>
      <w:pPr>
        <w:pStyle w:val="Heading2"/>
      </w:pPr>
      <w:r>
        <w:t>Institutional Review Board Statement</w:t>
      </w:r>
    </w:p>
    <w:p>
      <w:r>
        <w:t>গবেষণার protocol Mie University-এর Graduate School of Engineering Ethics Committee (Approval No. 132, ১৯ ফেব্রুয়ারি ২০২৫; এবং Approval No. 135, ১৭ অক্টোবর ২০২৫) এবং Nagoya City University Hospital Ethics Review Committee (Approval No. 60-18-0211) দ্বারা পর্যালোচিত ও অনুমোদিত হয়। সব পদ্ধতি Declaration of Helsinki অনুসারে পরিচালিত হয়েছে। মূল প্রবন্ধের বিভিন্ন স্থানে Nagoya City University Hospital-এর approval date হিসেবে ২২ মার্চ ২০১৯ এবং ১৯ মার্চ ২০১৯—দুটি ভিন্ন তারিখ মুদ্রিত আছে; এখানে সেই অসামঞ্জস্য গোপন করে একটিকে বেছে নেওয়া হয়নি।</w:t>
      </w:r>
    </w:p>
    <w:p>
      <w:pPr>
        <w:pStyle w:val="Heading2"/>
      </w:pPr>
      <w:r>
        <w:t>Informed Consent Statement</w:t>
      </w:r>
    </w:p>
    <w:p>
      <w:r>
        <w:t>প্রবন্ধ প্রকাশের জন্য লিখিত informed consent নেওয়া হয়েছে বলে লেখকেরা জানিয়েছেন।</w:t>
      </w:r>
    </w:p>
    <w:p>
      <w:pPr>
        <w:pStyle w:val="Heading2"/>
      </w:pPr>
      <w:r>
        <w:t>Data Availability Statement</w:t>
      </w:r>
    </w:p>
    <w:p>
      <w:r>
        <w:t>বর্তমান গবেষণায় তৈরি ও বিশ্লেষণ করা dataset যুক্তিসংগত অনুরোধে corresponding author-এর কাছ থেকে পাওয়া যেতে পারে। Privacy এবং ethical restriction-এর কারণে data publicly available নয়।</w:t>
      </w:r>
    </w:p>
    <w:p>
      <w:pPr>
        <w:pStyle w:val="Heading2"/>
      </w:pPr>
      <w:r>
        <w:t>Conflicts of Interest</w:t>
      </w:r>
    </w:p>
    <w:p>
      <w:r>
        <w:t>লেখকেরা কোনো conflict of interest নেই বলে ঘোষণা করেছেন।</w:t>
      </w:r>
    </w:p>
    <w:p>
      <w:pPr>
        <w:pStyle w:val="Heading1"/>
      </w:pPr>
      <w:r>
        <w:t>References</w:t>
      </w:r>
    </w:p>
    <w:p>
      <w:r>
        <w:t>মূল প্রবন্ধে ১–৪৮ নম্বর পর্যন্ত reference রয়েছে। Citation numbering ও bibliography-র নির্ভুলতা বজায় রাখার জন্য References অংশটি মূল PDF থেকে ইংরেজি ভাষায় অপরিবর্তিত রাখার পরামর্শ দেওয়া হচ্ছে। অনুবাদের মূল body-তে [1–9], [10–21] ইত্যাদি citation number-গুলো মূলের মতোই প্রযোজ্য থাকবে।</w:t>
      </w:r>
    </w:p>
    <w:p>
      <w:r>
        <w:t>মূল প্রবন্ধ ও সম্পূর্ণ reference তালিকা: https://doi.org/10.3390/bioengineering13010069</w:t>
      </w:r>
    </w:p>
    <w:p>
      <w:pPr>
        <w:pStyle w:val="Heading1"/>
      </w:pPr>
      <w:r>
        <w:t>পাঠকের জন্য গুরুত্বপূর্ণ ব্যাখ্যা</w:t>
      </w:r>
    </w:p>
    <w:p>
      <w:r>
        <w:t>এই গবেষণাটি nocturnal hypoglycemia শনাক্ত করার জন্য কোনো clinical diagnostic test যাচাই করেনি এবং অংশগ্রহণকারীদের মধ্যে hypoglycemia হয়েছে—এমন সিদ্ধান্তও দেয়নি। এখানে মূলত interstitial glucose-এর সময়ভিত্তিক পরিবর্তন দেখা হয়েছে। ছোট sample, সীমিত monitoring এবং exploratory design-এর কারণে ফলাফলকে প্রাথমিক পর্যবেক্ষণ হিসেবে দেখা উচিত।</w:t>
      </w:r>
    </w:p>
    <w:p>
      <w:r>
        <w:t>এছাড়া Abstract-এ Experiment 1-এ ring sensor-এর output rate নিয়ে সংক্ষিপ্ত বর্ণনা এবং Methods অংশে data handling-এর বিস্তারিত বর্ণনার মধ্যে sampling-rate সম্পর্কিত কিছু ব্যাখ্যাগত পার্থক্য থাকতে পারে। এই অনুবাদে মূল প্রবন্ধের বক্তব্য বজায় রাখা হয়েছে; অস্পষ্ট technical detail-কে স্বাধীনভাবে সংশোধন করে নতুন দাবি যোগ করা হয়নি।</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বাংলা অনুবাদ | Bioengineering 2026, 13, 69 | পৃষ্ঠা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eastAsia="Noto Sans Bengal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eastAsia="Noto Sans Bengal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