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636FA2" w14:textId="77777777" w:rsidR="00635EE2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Data structure</w:t>
      </w:r>
    </w:p>
    <w:p w14:paraId="21BE4DB4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Genotype matrix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X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an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n×m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matrix,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the sample size and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m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the number of features (SNPs).</w:t>
      </w:r>
    </w:p>
    <w:p w14:paraId="1CB7C08B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i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locus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l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[,l]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∈g(aa,Aa,AA,NA)</m:t>
        </m:r>
      </m:oMath>
      <w:r w:rsidR="00565541" w:rsidRPr="00126174">
        <w:rPr>
          <w:rFonts w:ascii="Times New Roman" w:hAnsi="Times New Roman" w:cs="Times New Roman"/>
          <w:sz w:val="22"/>
          <w:szCs w:val="22"/>
          <w:lang w:val="en-US"/>
        </w:rPr>
        <w:t>, their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respective counts</w:t>
      </w:r>
      <w:r w:rsidR="00565541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of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2158"/>
        <w:gridCol w:w="2158"/>
        <w:gridCol w:w="2196"/>
        <w:gridCol w:w="2006"/>
      </w:tblGrid>
      <w:tr w:rsidR="00565541" w:rsidRPr="00126174" w14:paraId="6DB7D1E9" w14:textId="77777777" w:rsidTr="00565541">
        <w:tc>
          <w:tcPr>
            <w:tcW w:w="2158" w:type="dxa"/>
          </w:tcPr>
          <w:p w14:paraId="50625948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6807EF41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Aa</m:t>
                </m:r>
              </m:oMath>
            </m:oMathPara>
          </w:p>
        </w:tc>
        <w:tc>
          <w:tcPr>
            <w:tcW w:w="2158" w:type="dxa"/>
          </w:tcPr>
          <w:p w14:paraId="13727120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AA</m:t>
                </m:r>
              </m:oMath>
            </m:oMathPara>
          </w:p>
        </w:tc>
        <w:tc>
          <w:tcPr>
            <w:tcW w:w="2196" w:type="dxa"/>
          </w:tcPr>
          <w:p w14:paraId="286A8A4E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126174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NA</w:t>
            </w:r>
          </w:p>
        </w:tc>
        <w:tc>
          <w:tcPr>
            <w:tcW w:w="2006" w:type="dxa"/>
          </w:tcPr>
          <w:p w14:paraId="1A489639" w14:textId="77777777" w:rsidR="00565541" w:rsidRPr="00126174" w:rsidRDefault="00565541" w:rsidP="00BD27E5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65541" w:rsidRPr="00126174" w14:paraId="519745A1" w14:textId="77777777" w:rsidTr="00565541">
        <w:tc>
          <w:tcPr>
            <w:tcW w:w="2158" w:type="dxa"/>
          </w:tcPr>
          <w:p w14:paraId="3FFCC33E" w14:textId="77777777" w:rsidR="00565541" w:rsidRPr="00126174" w:rsidRDefault="00837741" w:rsidP="00565541">
            <w:pPr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5EDAF511" w14:textId="77777777" w:rsidR="00565541" w:rsidRPr="00126174" w:rsidRDefault="00837741" w:rsidP="00565541">
            <w:pPr>
              <w:rPr>
                <w:rFonts w:ascii="Times New Roman" w:hAnsi="Times New Roman" w:cs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58" w:type="dxa"/>
          </w:tcPr>
          <w:p w14:paraId="10F87B53" w14:textId="77777777" w:rsidR="00565541" w:rsidRPr="00126174" w:rsidRDefault="00837741" w:rsidP="0056554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</m:oMath>
            </m:oMathPara>
          </w:p>
        </w:tc>
        <w:tc>
          <w:tcPr>
            <w:tcW w:w="2196" w:type="dxa"/>
          </w:tcPr>
          <w:p w14:paraId="279FD314" w14:textId="77777777" w:rsidR="00565541" w:rsidRPr="00126174" w:rsidRDefault="00837741" w:rsidP="00BD27E5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.NA</m:t>
                    </m:r>
                  </m:sub>
                </m:sSub>
              </m:oMath>
            </m:oMathPara>
          </w:p>
        </w:tc>
        <w:tc>
          <w:tcPr>
            <w:tcW w:w="2006" w:type="dxa"/>
          </w:tcPr>
          <w:p w14:paraId="39717B63" w14:textId="77777777" w:rsidR="00565541" w:rsidRPr="00126174" w:rsidRDefault="007E547A" w:rsidP="00565541">
            <w:pPr>
              <w:rPr>
                <w:rFonts w:ascii="Times New Roman" w:eastAsia="ＭＳ 明朝" w:hAnsi="Times New Roman" w:cs="Times New Roman"/>
                <w:sz w:val="22"/>
                <w:szCs w:val="22"/>
                <w:lang w:val="en-US"/>
              </w:rPr>
            </w:pPr>
            <m:oMathPara>
              <m:oMath>
                <m:r>
                  <w:rPr>
                    <w:rFonts w:ascii="Cambria Math" w:eastAsia="ＭＳ 明朝" w:hAnsi="Cambria Math" w:cs="Times New Roman"/>
                    <w:sz w:val="22"/>
                    <w:szCs w:val="22"/>
                    <w:lang w:val="en-US"/>
                  </w:rPr>
                  <m:t>n=∑</m:t>
                </m:r>
                <m:sSub>
                  <m:sSubPr>
                    <m:ctrlPr>
                      <w:rPr>
                        <w:rFonts w:ascii="Cambria Math" w:eastAsia="ＭＳ 明朝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ＭＳ 明朝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="ＭＳ 明朝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eastAsia="ＭＳ 明朝" w:hAnsi="Cambria Math" w:cs="Times New Roman"/>
                        <w:sz w:val="22"/>
                        <w:szCs w:val="22"/>
                        <w:lang w:val="en-US"/>
                      </w:rPr>
                      <m:t>.a</m:t>
                    </m:r>
                  </m:sub>
                </m:sSub>
              </m:oMath>
            </m:oMathPara>
          </w:p>
        </w:tc>
      </w:tr>
    </w:tbl>
    <w:p w14:paraId="335701F6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2BF3175B" w14:textId="24AF032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in which NA is missing data, so for every locus, the effective number of genotype is </w:t>
      </w:r>
      <m:oMath>
        <m:sSub>
          <m:sSubPr>
            <m:ctrlPr>
              <w:rPr>
                <w:rFonts w:ascii="Cambria Math" w:hAnsi="Cambria Math" w:cs="Times New Roman"/>
                <w:i/>
                <w:color w:val="FF0000"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22"/>
                <w:szCs w:val="22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color w:val="FF0000"/>
                <w:sz w:val="22"/>
                <w:szCs w:val="22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=n-</m:t>
        </m:r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n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,l</m:t>
                </m:r>
              </m:e>
            </m:d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.NA</m:t>
            </m:r>
          </m:sub>
        </m:sSub>
      </m:oMath>
    </w:p>
    <w:p w14:paraId="27D3C17F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1B2EAE6" w14:textId="77777777" w:rsidR="00BD27E5" w:rsidRPr="00126174" w:rsidRDefault="00BD27E5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0: Standardization</w:t>
      </w:r>
      <w:r w:rsidR="00FC71E8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[freq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>, can be paralleled</w:t>
      </w:r>
      <w:r w:rsidR="00FC71E8" w:rsidRPr="00126174">
        <w:rPr>
          <w:rFonts w:ascii="Times New Roman" w:hAnsi="Times New Roman" w:cs="Times New Roman"/>
          <w:b/>
          <w:sz w:val="22"/>
          <w:szCs w:val="22"/>
          <w:lang w:val="en-US"/>
        </w:rPr>
        <w:t>]</w:t>
      </w:r>
    </w:p>
    <w:p w14:paraId="47EA3127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For individual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i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locus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l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</w:p>
    <w:p w14:paraId="7E6C7677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for outbred population</w:t>
      </w:r>
    </w:p>
    <w:p w14:paraId="2209A726" w14:textId="77777777" w:rsidR="00BD27E5" w:rsidRPr="00126174" w:rsidRDefault="008377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675E1047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for inbred</w:t>
      </w:r>
    </w:p>
    <w:p w14:paraId="1EA36BD5" w14:textId="77777777" w:rsidR="00565541" w:rsidRPr="00126174" w:rsidRDefault="00837741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i,l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e>
              </m:rad>
            </m:den>
          </m:f>
        </m:oMath>
      </m:oMathPara>
    </w:p>
    <w:p w14:paraId="7E6C7D67" w14:textId="77777777" w:rsidR="00565541" w:rsidRPr="00126174" w:rsidRDefault="00565541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or statistically standardized as </w:t>
      </w:r>
    </w:p>
    <w:p w14:paraId="2313CD02" w14:textId="77777777" w:rsidR="00565541" w:rsidRPr="00126174" w:rsidRDefault="00837741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[i,l]</m:t>
                  </m:r>
                </m:sub>
              </m:s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[,l]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</m:sup>
              </m:sSubSup>
            </m:den>
          </m:f>
        </m:oMath>
      </m:oMathPara>
    </w:p>
    <w:p w14:paraId="49AC917B" w14:textId="2366C430" w:rsidR="00565541" w:rsidRPr="00126174" w:rsidRDefault="00565541" w:rsidP="00565541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in which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p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l</m:t>
            </m:r>
          </m:sub>
        </m:sSub>
        <m:r>
          <w:rPr>
            <w:rFonts w:ascii="Cambria Math" w:hAnsi="Cambria Math" w:cs="Times New Roman"/>
            <w:sz w:val="22"/>
            <w:szCs w:val="22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2"/>
                    <w:szCs w:val="22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n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,l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.aa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2"/>
                        <w:szCs w:val="22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n</m:t>
                        </m:r>
                      </m:e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/>
                              </w:rPr>
                              <m:t>,l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/>
                          </w:rPr>
                          <m:t>.Aa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en-US"/>
                      </w:rPr>
                      <m:t>2</m:t>
                    </m:r>
                  </m:den>
                </m:f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FF0000"/>
                    <w:sz w:val="22"/>
                    <w:szCs w:val="22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FF0000"/>
                    <w:sz w:val="22"/>
                    <w:szCs w:val="22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color w:val="FF0000"/>
                    <w:sz w:val="22"/>
                    <w:szCs w:val="22"/>
                    <w:lang w:val="en-US"/>
                  </w:rPr>
                  <m:t>l</m:t>
                </m:r>
              </m:sub>
            </m:sSub>
          </m:den>
        </m:f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is the allele frequency of the reference allele (the fifth column in </w:t>
      </w:r>
      <w:r w:rsidRPr="00126174">
        <w:rPr>
          <w:rFonts w:ascii="Times New Roman" w:hAnsi="Times New Roman" w:cs="Times New Roman"/>
          <w:sz w:val="22"/>
          <w:szCs w:val="22"/>
          <w:highlight w:val="cyan"/>
          <w:lang w:val="en-US"/>
        </w:rPr>
        <w:t>bim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file).</w:t>
      </w:r>
    </w:p>
    <w:p w14:paraId="7C55E7A8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6A51F48" w14:textId="6C7EC38D" w:rsidR="00BD27E5" w:rsidRDefault="00BD27E5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1: relationship matrix</w:t>
      </w:r>
    </w:p>
    <w:p w14:paraId="42B39F09" w14:textId="092B9639" w:rsidR="00126174" w:rsidRPr="00126174" w:rsidRDefault="0012617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There are two grms, denoted as </w:t>
      </w:r>
      <m:oMath>
        <m:r>
          <w:rPr>
            <w:rFonts w:ascii="Cambria Math" w:hAnsi="Cambria Math" w:cs="Times New Roman"/>
            <w:sz w:val="22"/>
            <w:szCs w:val="22"/>
            <w:highlight w:val="red"/>
            <w:lang w:val="en-US"/>
          </w:rPr>
          <m:t>G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  <w:sz w:val="22"/>
                <w:szCs w:val="22"/>
                <w:highlight w:val="yellow"/>
                <w:lang w:val="en-US"/>
              </w:rPr>
            </m:ctrlPr>
          </m:accPr>
          <m:e>
            <m:r>
              <w:rPr>
                <w:rFonts w:ascii="Cambria Math" w:hAnsi="Cambria Math" w:cs="Times New Roman"/>
                <w:sz w:val="22"/>
                <w:szCs w:val="22"/>
                <w:highlight w:val="yellow"/>
                <w:lang w:val="en-US"/>
              </w:rPr>
              <m:t>G</m:t>
            </m:r>
          </m:e>
        </m:acc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>, respectively</w:t>
      </w:r>
    </w:p>
    <w:p w14:paraId="07ADBB64" w14:textId="77777777" w:rsidR="00BD27E5" w:rsidRPr="00126174" w:rsidRDefault="00BD27E5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Given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individuals, we will generate an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n×n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matrix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n-US"/>
          </w:rPr>
          <m:t>G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7E547A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for a pair of individual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i</m:t>
        </m:r>
      </m:oMath>
      <w:r w:rsidR="007E547A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j</m:t>
        </m:r>
      </m:oMath>
    </w:p>
    <w:p w14:paraId="2EFAA194" w14:textId="77777777" w:rsidR="00FC71E8" w:rsidRPr="00126174" w:rsidRDefault="008377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l</m:t>
                  </m:r>
                </m:sub>
              </m:sSub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lang w:val="en-US"/>
                    </w:rPr>
                    <m:t>)</m:t>
                  </m:r>
                </m:den>
              </m:f>
            </m:e>
          </m:nary>
        </m:oMath>
      </m:oMathPara>
    </w:p>
    <w:p w14:paraId="601571B9" w14:textId="77777777" w:rsidR="007E547A" w:rsidRPr="00126174" w:rsidRDefault="0022056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output: </w:t>
      </w:r>
    </w:p>
    <w:p w14:paraId="31B8A092" w14:textId="4F3E0233" w:rsidR="00220569" w:rsidRPr="00126174" w:rsidRDefault="00837741">
      <w:pPr>
        <w:rPr>
          <w:rFonts w:ascii="Times New Roman" w:hAnsi="Times New Roman" w:cs="Times New Roman"/>
          <w:sz w:val="22"/>
          <w:szCs w:val="22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STIXGeneral-BoldItalic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o</m:t>
            </m:r>
          </m:sub>
        </m:sSub>
      </m:oMath>
      <w:r w:rsidR="00220569"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denotes the off-diagonal element of </w:t>
      </w:r>
      <m:oMath>
        <m:r>
          <m:rPr>
            <m:sty m:val="bi"/>
          </m:rPr>
          <w:rPr>
            <w:rFonts w:ascii="Cambria Math" w:hAnsi="Cambria Math" w:cs="Times New Roman"/>
            <w:sz w:val="22"/>
            <w:szCs w:val="22"/>
            <w:lang w:val="en-US"/>
          </w:rPr>
          <m:t>G</m:t>
        </m:r>
      </m:oMath>
      <w:r w:rsidR="00220569" w:rsidRPr="00126174">
        <w:rPr>
          <w:rFonts w:ascii="Times New Roman" w:hAnsi="Times New Roman" w:cs="Times New Roman"/>
          <w:sz w:val="22"/>
          <w:szCs w:val="22"/>
          <w:lang w:val="en-US"/>
        </w:rPr>
        <w:t>,</w:t>
      </w:r>
    </w:p>
    <w:p w14:paraId="12F4DD21" w14:textId="4F3652D5" w:rsidR="00220569" w:rsidRPr="00126174" w:rsidRDefault="0081034F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Save as *.grm.gz, *.grm.id</w:t>
      </w:r>
    </w:p>
    <w:p w14:paraId="5620ED2F" w14:textId="75C286A0" w:rsidR="00126174" w:rsidRPr="00126174" w:rsidRDefault="00126174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GEAR Command: </w:t>
      </w: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grmA, can be paralleled, see </w:t>
      </w:r>
      <w:r w:rsidRPr="00126174">
        <w:rPr>
          <w:rFonts w:ascii="Times New Roman" w:hAnsi="Times New Roman" w:cs="Times New Roman"/>
          <w:b/>
          <w:sz w:val="22"/>
          <w:szCs w:val="22"/>
          <w:highlight w:val="red"/>
          <w:lang w:val="en-US"/>
        </w:rPr>
        <w:t>grmA</w:t>
      </w: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[package gear.subcommands.grmA]</w:t>
      </w:r>
    </w:p>
    <w:p w14:paraId="7F088C40" w14:textId="77777777" w:rsidR="00CD38AB" w:rsidRPr="00126174" w:rsidRDefault="00CD38AB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05F97854" w14:textId="61AEA57E" w:rsidR="00CD38AB" w:rsidRPr="00126174" w:rsidRDefault="008377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G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highlight w:val="yellow"/>
                  <w:lang w:val="en-US"/>
                </w:rPr>
                <m:t>ij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highlight w:val="yellow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2"/>
                  <w:szCs w:val="22"/>
                  <w:highlight w:val="yellow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i,l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)(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j,l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)</m:t>
                  </m:r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  <w:highlight w:val="yellow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</m:sup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(1-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2"/>
                          <w:szCs w:val="22"/>
                          <w:highlight w:val="yellow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  <w:highlight w:val="yellow"/>
                          <w:lang w:val="en-US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  <w:highlight w:val="yellow"/>
                      <w:lang w:val="en-US"/>
                    </w:rPr>
                    <m:t>)</m:t>
                  </m:r>
                </m:e>
              </m:nary>
            </m:den>
          </m:f>
        </m:oMath>
      </m:oMathPara>
    </w:p>
    <w:p w14:paraId="5B0517BB" w14:textId="1D0FEB4D" w:rsidR="00A5611A" w:rsidRPr="00126174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it has been realized in “</w:t>
      </w:r>
      <w:r w:rsidRPr="00126174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gear.subcommands.wgrmA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>”.</w:t>
      </w:r>
    </w:p>
    <w:p w14:paraId="160B6BE1" w14:textId="3823C823" w:rsidR="0081034F" w:rsidRDefault="00A5611A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highlight w:val="yellow"/>
          <w:lang w:val="en-US"/>
        </w:rPr>
        <w:t>Of note</w:t>
      </w:r>
      <w:r w:rsidRPr="00126174">
        <w:rPr>
          <w:rFonts w:ascii="Times New Roman" w:hAnsi="Times New Roman" w:cs="Times New Roman"/>
          <w:sz w:val="22"/>
          <w:szCs w:val="22"/>
          <w:lang w:val="en-US"/>
        </w:rPr>
        <w:t>, compared with “</w:t>
      </w:r>
      <w:r w:rsidRPr="00126174">
        <w:rPr>
          <w:rFonts w:ascii="Times New Roman" w:hAnsi="Times New Roman" w:cs="Times New Roman"/>
          <w:b/>
          <w:bCs/>
          <w:color w:val="7F0055"/>
          <w:sz w:val="22"/>
          <w:szCs w:val="22"/>
          <w:highlight w:val="yellow"/>
          <w:lang w:val="en-US"/>
        </w:rPr>
        <w:t>package</w:t>
      </w:r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 xml:space="preserve"> gear.subcommands.wgrm</w:t>
      </w:r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”, </w:t>
      </w:r>
      <w:r w:rsidRPr="00126174">
        <w:rPr>
          <w:rFonts w:ascii="Times New Roman" w:hAnsi="Times New Roman" w:cs="Times New Roman"/>
          <w:color w:val="000000"/>
          <w:sz w:val="22"/>
          <w:szCs w:val="22"/>
          <w:highlight w:val="yellow"/>
          <w:lang w:val="en-US"/>
        </w:rPr>
        <w:t>wgrmA</w:t>
      </w:r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speeds up the code by Collections.binarySearch </w:t>
      </w:r>
      <w:r w:rsid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that</w:t>
      </w:r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helps to find the missing value</w:t>
      </w:r>
      <w:r w:rsid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>s</w:t>
      </w:r>
      <w:r w:rsidRPr="00126174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between two genotype vectors. Similarly, binarySearch has been used for grmA.</w:t>
      </w:r>
    </w:p>
    <w:p w14:paraId="699C8BF3" w14:textId="5726FB9E" w:rsidR="006E2913" w:rsidRPr="006E2913" w:rsidRDefault="006E2913" w:rsidP="00A5611A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2"/>
          <w:szCs w:val="22"/>
          <w:u w:val="single"/>
          <w:lang w:val="en-US"/>
        </w:rPr>
      </w:pPr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Notes: </w:t>
      </w:r>
      <w:r w:rsidR="00837741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 xml:space="preserve">subcommands </w:t>
      </w:r>
      <w:bookmarkStart w:id="0" w:name="_GoBack"/>
      <w:bookmarkEnd w:id="0"/>
      <w:r w:rsidRPr="006E2913">
        <w:rPr>
          <w:rFonts w:ascii="Times New Roman" w:hAnsi="Times New Roman" w:cs="Times New Roman"/>
          <w:color w:val="000000"/>
          <w:sz w:val="22"/>
          <w:szCs w:val="22"/>
          <w:u w:val="single"/>
          <w:lang w:val="en-US"/>
        </w:rPr>
        <w:t>grm and wgrm are both retired.</w:t>
      </w:r>
    </w:p>
    <w:p w14:paraId="229B2BC8" w14:textId="77777777" w:rsidR="00A5611A" w:rsidRPr="00126174" w:rsidRDefault="00A5611A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56D3F787" w14:textId="6BE91C77" w:rsidR="007E547A" w:rsidRPr="00126174" w:rsidRDefault="007E547A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2: principle component analysis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(PCA</w:t>
      </w:r>
      <w:r w:rsidR="00DA7E86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, see </w:t>
      </w:r>
      <w:r w:rsidR="0081034F" w:rsidRPr="00126174">
        <w:rPr>
          <w:rFonts w:ascii="Times New Roman" w:hAnsi="Times New Roman" w:cs="Times New Roman"/>
          <w:b/>
          <w:sz w:val="22"/>
          <w:szCs w:val="22"/>
          <w:highlight w:val="green"/>
          <w:lang w:val="en-US"/>
        </w:rPr>
        <w:t>pca subcommand in GEAR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>)</w:t>
      </w:r>
    </w:p>
    <w:p w14:paraId="1CCBED42" w14:textId="77777777" w:rsidR="007E547A" w:rsidRPr="00126174" w:rsidRDefault="00E53FF7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After PCA of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G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ij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we have eigenvalue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val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and eigenvector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vec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. For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vec</m:t>
            </m:r>
          </m:sub>
        </m:sSub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, its </w:t>
      </w:r>
      <m:oMath>
        <m:sSup>
          <m:sSupPr>
            <m:ctrlPr>
              <w:rPr>
                <w:rFonts w:ascii="Cambria Math" w:hAnsi="Cambria Math" w:cs="Times New Roman"/>
                <w:i/>
                <w:sz w:val="22"/>
                <w:szCs w:val="2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  <w:lang w:val="en-US"/>
              </w:rPr>
              <m:t>th</m:t>
            </m:r>
          </m:sup>
        </m:sSup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column is denoted as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  <w:highlight w:val="magenta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2"/>
                <w:szCs w:val="22"/>
                <w:highlight w:val="magenta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highlight w:val="magenta"/>
                <w:lang w:val="en-US"/>
              </w:rPr>
              <m:t>k</m:t>
            </m:r>
          </m:sub>
        </m:sSub>
      </m:oMath>
    </w:p>
    <w:p w14:paraId="5659B014" w14:textId="77777777" w:rsidR="00E53FF7" w:rsidRPr="00126174" w:rsidRDefault="00E53FF7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49C4C475" w14:textId="411D6B96" w:rsidR="00E53FF7" w:rsidRPr="00126174" w:rsidRDefault="00150629">
      <w:pPr>
        <w:rPr>
          <w:rFonts w:ascii="Times New Roman" w:hAnsi="Times New Roman" w:cs="Times New Roman"/>
          <w:b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b/>
          <w:sz w:val="22"/>
          <w:szCs w:val="22"/>
          <w:lang w:val="en-US"/>
        </w:rPr>
        <w:t>Step 3: l</w:t>
      </w:r>
      <w:r w:rsidR="00E53FF7" w:rsidRPr="00126174">
        <w:rPr>
          <w:rFonts w:ascii="Times New Roman" w:hAnsi="Times New Roman" w:cs="Times New Roman"/>
          <w:b/>
          <w:sz w:val="22"/>
          <w:szCs w:val="22"/>
          <w:lang w:val="en-US"/>
        </w:rPr>
        <w:t>inear regression</w:t>
      </w:r>
      <w:r w:rsidR="00425640" w:rsidRPr="00126174">
        <w:rPr>
          <w:rFonts w:ascii="Times New Roman" w:hAnsi="Times New Roman" w:cs="Times New Roman"/>
          <w:b/>
          <w:sz w:val="22"/>
          <w:szCs w:val="22"/>
          <w:lang w:val="en-US"/>
        </w:rPr>
        <w:t xml:space="preserve"> (linear)</w:t>
      </w:r>
    </w:p>
    <w:p w14:paraId="1CB1AA80" w14:textId="77777777" w:rsidR="00E53FF7" w:rsidRPr="00126174" w:rsidRDefault="00837741">
      <w:pPr>
        <w:rPr>
          <w:rFonts w:ascii="Times New Roman" w:hAnsi="Times New Roman" w:cs="Times New Roman"/>
          <w:sz w:val="22"/>
          <w:szCs w:val="22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/>
                  <w:i/>
                  <w:sz w:val="22"/>
                  <w:szCs w:val="22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k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=a+</m:t>
          </m:r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l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  <w:lang w:val="en-US"/>
            </w:rPr>
            <m:t>+e</m:t>
          </m:r>
        </m:oMath>
      </m:oMathPara>
    </w:p>
    <w:p w14:paraId="66E6BCDA" w14:textId="77777777" w:rsidR="00150629" w:rsidRPr="00126174" w:rsidRDefault="001506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in which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l=1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 xml:space="preserve"> to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m</m:t>
        </m:r>
      </m:oMath>
      <w:r w:rsidRPr="00126174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3CE7D48E" w14:textId="77777777" w:rsidR="00150629" w:rsidRPr="00126174" w:rsidRDefault="00150629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126174">
        <w:rPr>
          <w:rFonts w:ascii="Times New Roman" w:hAnsi="Times New Roman" w:cs="Times New Roman"/>
          <w:sz w:val="22"/>
          <w:szCs w:val="22"/>
          <w:lang w:val="en-US"/>
        </w:rPr>
        <w:t>We have the data matrix below</w:t>
      </w:r>
    </w:p>
    <w:p w14:paraId="24D231DD" w14:textId="77777777" w:rsidR="00150629" w:rsidRPr="00126174" w:rsidRDefault="00837741">
      <w:pPr>
        <w:rPr>
          <w:rFonts w:ascii="Times New Roman" w:hAnsi="Times New Roman" w:cs="Times New Roman"/>
          <w:b/>
          <w:sz w:val="22"/>
          <w:szCs w:val="22"/>
          <w:lang w:val="en-US" w:eastAsia="zh-C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i/>
                  <w:sz w:val="22"/>
                  <w:szCs w:val="22"/>
                  <w:lang w:val="en-US" w:eastAsia="zh-CN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22"/>
                      <w:szCs w:val="22"/>
                      <w:lang w:val="en-US" w:eastAsia="zh-CN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 w:eastAsia="zh-CN"/>
                          </w:rPr>
                          <m:t>1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b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2"/>
                              <w:szCs w:val="22"/>
                              <w:lang w:eastAsia="zh-CN"/>
                            </w:rPr>
                            <m:t>⋮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σ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mPr>
                            <m:m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hr m:val="̃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χ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1,2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2"/>
                                            <w:szCs w:val="22"/>
                                            <w:lang w:val="en-US" w:eastAsia="zh-CN"/>
                                          </w:rPr>
                                          <m:t>gc</m:t>
                                        </m:r>
                                      </m:sub>
                                    </m:sSub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22"/>
                                        <w:szCs w:val="22"/>
                                        <w:lang w:val="en-US" w:eastAsia="zh-CN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3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2"/>
                                  <w:szCs w:val="22"/>
                                  <w:lang w:eastAsia="zh-CN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  <w:sz w:val="22"/>
                                    <w:szCs w:val="22"/>
                                    <w:lang w:eastAsia="zh-CN"/>
                                  </w:rPr>
                                  <m:t>⋮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sz w:val="22"/>
                                <w:szCs w:val="22"/>
                                <w:lang w:val="en-US" w:eastAsia="zh-CN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sz w:val="22"/>
                                <w:szCs w:val="22"/>
                                <w:lang w:val="en-US" w:eastAsia="zh-CN"/>
                              </w:rPr>
                              <m:t>b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 w:cs="Times New Roman"/>
                            <w:sz w:val="22"/>
                            <w:szCs w:val="22"/>
                            <w:lang w:val="en-US" w:eastAsia="zh-CN"/>
                          </w:rPr>
                          <m:t>m</m:t>
                        </m:r>
                      </m:sub>
                    </m:sSub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σ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2"/>
                            <w:szCs w:val="22"/>
                            <w:lang w:val="en-US"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SupPr>
                            <m:e>
                              <m:acc>
                                <m:accPr>
                                  <m:chr m:val="̃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χ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1,m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2</m:t>
                              </m:r>
                            </m:sup>
                          </m:sSub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2"/>
                                  <w:szCs w:val="22"/>
                                  <w:lang w:val="en-US" w:eastAsia="zh-CN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2"/>
                                      <w:szCs w:val="22"/>
                                      <w:lang w:val="en-US" w:eastAsia="zh-CN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m:t>gc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2"/>
                                  <w:szCs w:val="22"/>
                                  <w:lang w:val="en-US" w:eastAsia="zh-CN"/>
                                </w:rPr>
                                <m:t>m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</m:oMath>
      </m:oMathPara>
    </w:p>
    <w:p w14:paraId="2ECFC2CE" w14:textId="77777777" w:rsidR="00150629" w:rsidRPr="00126174" w:rsidRDefault="00150629">
      <w:pPr>
        <w:rPr>
          <w:rFonts w:ascii="Times New Roman" w:hAnsi="Times New Roman" w:cs="Times New Roman"/>
          <w:b/>
          <w:sz w:val="22"/>
          <w:szCs w:val="22"/>
          <w:lang w:val="en-US" w:eastAsia="zh-CN"/>
        </w:rPr>
      </w:pPr>
    </w:p>
    <w:sectPr w:rsidR="00150629" w:rsidRPr="00126174" w:rsidSect="00BD27E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TIXGeneral-BoldItalic">
    <w:panose1 w:val="00000000000000000000"/>
    <w:charset w:val="00"/>
    <w:family w:val="auto"/>
    <w:pitch w:val="variable"/>
    <w:sig w:usb0="A00002BF" w:usb1="42000D4E" w:usb2="02000000" w:usb3="00000000" w:csb0="8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ADE"/>
    <w:rsid w:val="00126174"/>
    <w:rsid w:val="001429D0"/>
    <w:rsid w:val="00150629"/>
    <w:rsid w:val="00220569"/>
    <w:rsid w:val="00345104"/>
    <w:rsid w:val="00425640"/>
    <w:rsid w:val="00565541"/>
    <w:rsid w:val="00630ADE"/>
    <w:rsid w:val="00635EE2"/>
    <w:rsid w:val="006E2913"/>
    <w:rsid w:val="007E547A"/>
    <w:rsid w:val="0081034F"/>
    <w:rsid w:val="00821AD3"/>
    <w:rsid w:val="00837741"/>
    <w:rsid w:val="00A5611A"/>
    <w:rsid w:val="00BD27E5"/>
    <w:rsid w:val="00CD38AB"/>
    <w:rsid w:val="00D66BD5"/>
    <w:rsid w:val="00DA7E86"/>
    <w:rsid w:val="00E53FF7"/>
    <w:rsid w:val="00F370E1"/>
    <w:rsid w:val="00FC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D820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27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7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7E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BD27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0573A97-FAD2-5E41-9906-0D8DB48834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848</Words>
  <Characters>1502</Characters>
  <Application>Microsoft Macintosh Word</Application>
  <DocSecurity>0</DocSecurity>
  <Lines>40</Lines>
  <Paragraphs>19</Paragraphs>
  <ScaleCrop>false</ScaleCrop>
  <Company>Free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Guo-Bo Chen</dc:creator>
  <cp:keywords/>
  <dc:description/>
  <cp:lastModifiedBy>Guo-Bo Chen</cp:lastModifiedBy>
  <cp:revision>11</cp:revision>
  <dcterms:created xsi:type="dcterms:W3CDTF">2018-12-10T00:00:00Z</dcterms:created>
  <dcterms:modified xsi:type="dcterms:W3CDTF">2019-02-23T07:01:00Z</dcterms:modified>
</cp:coreProperties>
</file>