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peinture intérieure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résidentiel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condo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0" w:before="0" w:line="312" w:lineRule="auto"/>
        <w:rPr>
          <w:b w:val="1"/>
          <w:bCs w:val="1"/>
          <w:color w:val="1a202c"/>
          <w:sz w:val="27"/>
          <w:szCs w:val="27"/>
        </w:rPr>
      </w:pPr>
      <w:bookmarkStart w:colFirst="0" w:colLast="0" w:name="_1029zvgduecz" w:id="0"/>
      <w:bookmarkEnd w:id="0"/>
      <w:r w:rsidDel="00000000" w:rsidR="00000000" w:rsidRPr="00000000">
        <w:rPr>
          <w:b w:val="1"/>
          <w:bCs w:val="1"/>
          <w:color w:val="1a202c"/>
          <w:sz w:val="27"/>
          <w:szCs w:val="27"/>
          <w:rtl w:val="0"/>
        </w:rPr>
        <w:t xml:space="preserve">Peinture d’un nouvelle achat de condo</w:t>
      </w:r>
    </w:p>
    <w:p w:rsidR="00000000" w:rsidDel="00000000" w:rsidP="00000000" w:rsidRDefault="00000000" w:rsidRPr="00000000" w14:paraId="00000006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line="384.00000000000006" w:lineRule="auto"/>
        <w:rPr>
          <w:color w:val="2355ca"/>
          <w:sz w:val="21"/>
          <w:szCs w:val="21"/>
        </w:rPr>
      </w:pPr>
      <w:r w:rsidDel="00000000" w:rsidR="00000000" w:rsidRPr="00000000">
        <w:rPr>
          <w:color w:val="2355ca"/>
          <w:sz w:val="21"/>
          <w:szCs w:val="21"/>
          <w:rtl w:val="0"/>
        </w:rPr>
        <w:t xml:space="preserve">Griffintown, Montréal</w:t>
      </w:r>
    </w:p>
    <w:p w:rsidR="00000000" w:rsidDel="00000000" w:rsidP="00000000" w:rsidRDefault="00000000" w:rsidRPr="00000000" w14:paraId="00000007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60" w:line="384.00000000000006" w:lineRule="auto"/>
        <w:rPr>
          <w:b w:val="1"/>
          <w:bCs w:val="1"/>
          <w:color w:val="6b7280"/>
          <w:sz w:val="18"/>
          <w:szCs w:val="18"/>
        </w:rPr>
      </w:pPr>
      <w:r w:rsidDel="00000000" w:rsidR="00000000" w:rsidRPr="00000000">
        <w:rPr>
          <w:b w:val="1"/>
          <w:bCs w:val="1"/>
          <w:color w:val="6b7280"/>
          <w:sz w:val="18"/>
          <w:szCs w:val="18"/>
          <w:rtl w:val="0"/>
        </w:rPr>
        <w:t xml:space="preserve">Contexte</w:t>
      </w:r>
    </w:p>
    <w:p w:rsidR="00000000" w:rsidDel="00000000" w:rsidP="00000000" w:rsidRDefault="00000000" w:rsidRPr="00000000" w14:paraId="00000008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line="384.00000000000006" w:lineRule="auto"/>
        <w:rPr>
          <w:color w:val="4a5568"/>
          <w:sz w:val="21"/>
          <w:szCs w:val="21"/>
        </w:rPr>
      </w:pPr>
      <w:r w:rsidDel="00000000" w:rsidR="00000000" w:rsidRPr="00000000">
        <w:rPr>
          <w:color w:val="4a5568"/>
          <w:sz w:val="21"/>
          <w:szCs w:val="21"/>
          <w:rtl w:val="0"/>
        </w:rPr>
        <w:t xml:space="preserve">Condo occupé avant emménagement complet. Projet réalisé par zones pour limiter les impacts sur les résidents. Accès par ascenseur, protection des planchers et boiseries.</w:t>
      </w:r>
    </w:p>
    <w:p w:rsidR="00000000" w:rsidDel="00000000" w:rsidP="00000000" w:rsidRDefault="00000000" w:rsidRPr="00000000" w14:paraId="00000009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60" w:line="384.00000000000006" w:lineRule="auto"/>
        <w:rPr>
          <w:b w:val="1"/>
          <w:bCs w:val="1"/>
          <w:color w:val="6b7280"/>
          <w:sz w:val="18"/>
          <w:szCs w:val="18"/>
        </w:rPr>
      </w:pPr>
      <w:r w:rsidDel="00000000" w:rsidR="00000000" w:rsidRPr="00000000">
        <w:rPr>
          <w:b w:val="1"/>
          <w:bCs w:val="1"/>
          <w:color w:val="6b7280"/>
          <w:sz w:val="18"/>
          <w:szCs w:val="18"/>
          <w:rtl w:val="0"/>
        </w:rPr>
        <w:t xml:space="preserve">Résultat</w:t>
      </w:r>
    </w:p>
    <w:p w:rsidR="00000000" w:rsidDel="00000000" w:rsidP="00000000" w:rsidRDefault="00000000" w:rsidRPr="00000000" w14:paraId="0000000A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line="384.00000000000006" w:lineRule="auto"/>
        <w:rPr>
          <w:color w:val="2d3748"/>
          <w:sz w:val="21"/>
          <w:szCs w:val="21"/>
        </w:rPr>
      </w:pPr>
      <w:r w:rsidDel="00000000" w:rsidR="00000000" w:rsidRPr="00000000">
        <w:rPr>
          <w:color w:val="2d3748"/>
          <w:sz w:val="21"/>
          <w:szCs w:val="21"/>
          <w:rtl w:val="0"/>
        </w:rPr>
        <w:t xml:space="preserve">Finition nette sur murs et plafonds, couleurs choisies avec le client, chantier propre et délais respectés.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