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et plâtre avant l’ouverture de se café à Notre-Dame de Grâce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