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de la porte d’entrée et du cadre de porte de se 8 logements sur la rive sud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