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de la porte d’entrée et du cadre de cette maison à Westmount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