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l’entrée de ce 8 logements à Brossard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