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 local commercial avant l’emménagement d’un café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