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Sablage et teinture d’une terrasse résidentielle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