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Simulating Model Collapse: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Model Collapse:</w:t>
      </w:r>
    </w:p>
    <w:p w:rsidR="00000000" w:rsidDel="00000000" w:rsidP="00000000" w:rsidRDefault="00000000" w:rsidRPr="00000000" w14:paraId="00000004">
      <w:pPr>
        <w:rPr/>
      </w:pPr>
      <w:r w:rsidDel="00000000" w:rsidR="00000000" w:rsidRPr="00000000">
        <w:rPr>
          <w:rtl w:val="0"/>
        </w:rPr>
        <w:t xml:space="preserve">Model collapse is a feedback‑loop failure in which a generative model that is repeatedly retrained on its own or other models’ synthetic outputs drifts away from the true data distribution, progressively forgetting rare or tail events and producing ever less‑diverse, lower‑fidelity content.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02122"/>
          <w:highlight w:val="white"/>
        </w:rPr>
      </w:pPr>
      <w:r w:rsidDel="00000000" w:rsidR="00000000" w:rsidRPr="00000000">
        <w:rPr>
          <w:rtl w:val="0"/>
        </w:rPr>
        <w:t xml:space="preserve">The phenomenon was formalised by Shumailov et al.’s 2023 paper </w:t>
      </w:r>
      <w:r w:rsidDel="00000000" w:rsidR="00000000" w:rsidRPr="00000000">
        <w:rPr>
          <w:i w:val="1"/>
          <w:rtl w:val="0"/>
        </w:rPr>
        <w:t xml:space="preserve">“The Curse of Recursion,”</w:t>
      </w:r>
      <w:r w:rsidDel="00000000" w:rsidR="00000000" w:rsidRPr="00000000">
        <w:rPr>
          <w:rtl w:val="0"/>
        </w:rPr>
        <w:t xml:space="preserve"> which draws on earlier discussions of “mode collapse” in Generative Adversarial Networks (GANs) but extends the idea to language generative models. For context, “mode collapse” </w:t>
      </w:r>
      <w:r w:rsidDel="00000000" w:rsidR="00000000" w:rsidRPr="00000000">
        <w:rPr>
          <w:color w:val="202122"/>
          <w:highlight w:val="white"/>
          <w:rtl w:val="0"/>
        </w:rPr>
        <w:t xml:space="preserve"> occurs when a model produces outputs that are less diverse than the training data’s distribution, effectively "collapsing" to generate only a few modes of the data distribution while ignoring others. </w:t>
      </w:r>
    </w:p>
    <w:p w:rsidR="00000000" w:rsidDel="00000000" w:rsidP="00000000" w:rsidRDefault="00000000" w:rsidRPr="00000000" w14:paraId="00000007">
      <w:pPr>
        <w:rPr>
          <w:color w:val="202122"/>
          <w:highlight w:val="white"/>
        </w:rPr>
      </w:pPr>
      <w:r w:rsidDel="00000000" w:rsidR="00000000" w:rsidRPr="00000000">
        <w:rPr>
          <w:rtl w:val="0"/>
        </w:rPr>
      </w:r>
    </w:p>
    <w:p w:rsidR="00000000" w:rsidDel="00000000" w:rsidP="00000000" w:rsidRDefault="00000000" w:rsidRPr="00000000" w14:paraId="00000008">
      <w:pPr>
        <w:rPr>
          <w:b w:val="1"/>
          <w:color w:val="202122"/>
          <w:highlight w:val="white"/>
          <w:u w:val="single"/>
        </w:rPr>
      </w:pPr>
      <w:r w:rsidDel="00000000" w:rsidR="00000000" w:rsidRPr="00000000">
        <w:rPr>
          <w:b w:val="1"/>
          <w:color w:val="202122"/>
          <w:highlight w:val="white"/>
          <w:u w:val="single"/>
          <w:rtl w:val="0"/>
        </w:rPr>
        <w:t xml:space="preserve">Relevance of Model Collapse in the Context of GPT Models:</w:t>
      </w:r>
    </w:p>
    <w:p w:rsidR="00000000" w:rsidDel="00000000" w:rsidP="00000000" w:rsidRDefault="00000000" w:rsidRPr="00000000" w14:paraId="00000009">
      <w:pPr>
        <w:rPr>
          <w:color w:val="202122"/>
          <w:highlight w:val="white"/>
        </w:rPr>
      </w:pPr>
      <w:r w:rsidDel="00000000" w:rsidR="00000000" w:rsidRPr="00000000">
        <w:rPr>
          <w:color w:val="202122"/>
          <w:highlight w:val="white"/>
          <w:rtl w:val="0"/>
        </w:rPr>
        <w:t xml:space="preserve">It is now clear that large language models (LLMs) are here to stay, and will bring about drastic change in the whole ecosystem of online text and images. The development of LLMs  requires masses of training data which are sourced by scraping much of the Internet, then further fine-tuned with reinforcement learning from human feedback (RLHF). (Shumailov, 2023)  What will happen to GPT-{n} once LLMs contribute much of the available/scrapable language found online? </w:t>
      </w:r>
    </w:p>
    <w:p w:rsidR="00000000" w:rsidDel="00000000" w:rsidP="00000000" w:rsidRDefault="00000000" w:rsidRPr="00000000" w14:paraId="0000000A">
      <w:pPr>
        <w:rPr>
          <w:color w:val="202122"/>
          <w:highlight w:val="white"/>
        </w:rPr>
      </w:pPr>
      <w:r w:rsidDel="00000000" w:rsidR="00000000" w:rsidRPr="00000000">
        <w:rPr>
          <w:rtl w:val="0"/>
        </w:rPr>
      </w:r>
    </w:p>
    <w:p w:rsidR="00000000" w:rsidDel="00000000" w:rsidP="00000000" w:rsidRDefault="00000000" w:rsidRPr="00000000" w14:paraId="0000000B">
      <w:pPr>
        <w:rPr>
          <w:color w:val="202122"/>
          <w:highlight w:val="white"/>
        </w:rPr>
      </w:pPr>
      <w:r w:rsidDel="00000000" w:rsidR="00000000" w:rsidRPr="00000000">
        <w:rPr>
          <w:color w:val="202122"/>
          <w:highlight w:val="white"/>
          <w:rtl w:val="0"/>
        </w:rPr>
        <w:t xml:space="preserve">Literature shows that models up to GPT-4 were trained on predominantly human generated texts, but this may not be the case for future iterations of GPT, as it is expected that more and more LLM generated data will find its way into the training data of future GPT models. </w:t>
      </w:r>
    </w:p>
    <w:p w:rsidR="00000000" w:rsidDel="00000000" w:rsidP="00000000" w:rsidRDefault="00000000" w:rsidRPr="00000000" w14:paraId="0000000C">
      <w:pPr>
        <w:rPr>
          <w:b w:val="1"/>
          <w:color w:val="202122"/>
          <w:highlight w:val="white"/>
        </w:rPr>
      </w:pPr>
      <w:r w:rsidDel="00000000" w:rsidR="00000000" w:rsidRPr="00000000">
        <w:rPr>
          <w:rtl w:val="0"/>
        </w:rPr>
      </w:r>
    </w:p>
    <w:p w:rsidR="00000000" w:rsidDel="00000000" w:rsidP="00000000" w:rsidRDefault="00000000" w:rsidRPr="00000000" w14:paraId="0000000D">
      <w:pPr>
        <w:rPr>
          <w:b w:val="1"/>
          <w:color w:val="202122"/>
          <w:highlight w:val="white"/>
          <w:u w:val="single"/>
        </w:rPr>
      </w:pPr>
      <w:r w:rsidDel="00000000" w:rsidR="00000000" w:rsidRPr="00000000">
        <w:rPr>
          <w:b w:val="1"/>
          <w:color w:val="202122"/>
          <w:highlight w:val="white"/>
          <w:u w:val="single"/>
          <w:rtl w:val="0"/>
        </w:rPr>
        <w:t xml:space="preserve">Ethics of Model Collapse</w:t>
      </w:r>
      <w:r w:rsidDel="00000000" w:rsidR="00000000" w:rsidRPr="00000000">
        <w:rPr>
          <w:rtl w:val="0"/>
        </w:rPr>
      </w:r>
    </w:p>
    <w:p w:rsidR="00000000" w:rsidDel="00000000" w:rsidP="00000000" w:rsidRDefault="00000000" w:rsidRPr="00000000" w14:paraId="0000000E">
      <w:pPr>
        <w:rPr>
          <w:color w:val="202122"/>
          <w:highlight w:val="white"/>
        </w:rPr>
      </w:pPr>
      <w:r w:rsidDel="00000000" w:rsidR="00000000" w:rsidRPr="00000000">
        <w:rPr>
          <w:color w:val="202122"/>
          <w:highlight w:val="white"/>
          <w:rtl w:val="0"/>
        </w:rPr>
        <w:t xml:space="preserve">Preserving the ability of LLMs to model low-probability events is essential to the fairness of their predictions: such events are often relevant to marginalised groups. </w:t>
      </w:r>
    </w:p>
    <w:p w:rsidR="00000000" w:rsidDel="00000000" w:rsidP="00000000" w:rsidRDefault="00000000" w:rsidRPr="00000000" w14:paraId="0000000F">
      <w:pPr>
        <w:rPr>
          <w:color w:val="202122"/>
          <w:highlight w:val="white"/>
        </w:rPr>
      </w:pPr>
      <w:r w:rsidDel="00000000" w:rsidR="00000000" w:rsidRPr="00000000">
        <w:rPr>
          <w:rtl w:val="0"/>
        </w:rPr>
      </w:r>
    </w:p>
    <w:p w:rsidR="00000000" w:rsidDel="00000000" w:rsidP="00000000" w:rsidRDefault="00000000" w:rsidRPr="00000000" w14:paraId="00000010">
      <w:pPr>
        <w:rPr>
          <w:b w:val="1"/>
          <w:color w:val="202122"/>
          <w:highlight w:val="white"/>
          <w:u w:val="single"/>
        </w:rPr>
      </w:pPr>
      <w:r w:rsidDel="00000000" w:rsidR="00000000" w:rsidRPr="00000000">
        <w:rPr>
          <w:b w:val="1"/>
          <w:color w:val="202122"/>
          <w:highlight w:val="white"/>
          <w:u w:val="single"/>
          <w:rtl w:val="0"/>
        </w:rPr>
        <w:t xml:space="preserve">Simulating and Evaluating Model Collapse:  </w:t>
      </w:r>
    </w:p>
    <w:p w:rsidR="00000000" w:rsidDel="00000000" w:rsidP="00000000" w:rsidRDefault="00000000" w:rsidRPr="00000000" w14:paraId="00000011">
      <w:pPr>
        <w:rPr>
          <w:color w:val="202122"/>
          <w:highlight w:val="white"/>
        </w:rPr>
      </w:pPr>
      <w:r w:rsidDel="00000000" w:rsidR="00000000" w:rsidRPr="00000000">
        <w:rPr>
          <w:color w:val="202122"/>
          <w:highlight w:val="white"/>
          <w:rtl w:val="0"/>
        </w:rPr>
        <w:t xml:space="preserve">To mimic </w:t>
      </w:r>
      <w:r w:rsidDel="00000000" w:rsidR="00000000" w:rsidRPr="00000000">
        <w:rPr>
          <w:i w:val="1"/>
          <w:color w:val="202122"/>
          <w:highlight w:val="white"/>
          <w:rtl w:val="0"/>
        </w:rPr>
        <w:t xml:space="preserve">model collapse</w:t>
      </w:r>
      <w:r w:rsidDel="00000000" w:rsidR="00000000" w:rsidRPr="00000000">
        <w:rPr>
          <w:color w:val="202122"/>
          <w:highlight w:val="white"/>
          <w:rtl w:val="0"/>
        </w:rPr>
        <w:t xml:space="preserve"> in a controlled sandbox I set up a toy feedback loop, where: First, a Markov‑chain name generator produces thousands of synthetic 5‑/6‑letter “names” based on the true original distribution for english names, then throws away the original human statistics, and retrains only on its own output, recursively. </w:t>
      </w:r>
    </w:p>
    <w:p w:rsidR="00000000" w:rsidDel="00000000" w:rsidP="00000000" w:rsidRDefault="00000000" w:rsidRPr="00000000" w14:paraId="00000012">
      <w:pPr>
        <w:rPr>
          <w:color w:val="202122"/>
          <w:highlight w:val="white"/>
        </w:rPr>
      </w:pPr>
      <w:r w:rsidDel="00000000" w:rsidR="00000000" w:rsidRPr="00000000">
        <w:rPr>
          <w:rtl w:val="0"/>
        </w:rPr>
      </w:r>
    </w:p>
    <w:p w:rsidR="00000000" w:rsidDel="00000000" w:rsidP="00000000" w:rsidRDefault="00000000" w:rsidRPr="00000000" w14:paraId="00000013">
      <w:pPr>
        <w:rPr>
          <w:color w:val="202122"/>
          <w:highlight w:val="white"/>
        </w:rPr>
      </w:pPr>
      <w:r w:rsidDel="00000000" w:rsidR="00000000" w:rsidRPr="00000000">
        <w:rPr>
          <w:color w:val="202122"/>
          <w:highlight w:val="white"/>
          <w:rtl w:val="0"/>
        </w:rPr>
        <w:t xml:space="preserve">We then collect Entropy, and KL-divergence stats for every iteration of the loop. These metrics were chosen based on their use in literature. </w:t>
      </w:r>
      <w:r w:rsidDel="00000000" w:rsidR="00000000" w:rsidRPr="00000000">
        <w:rPr>
          <w:color w:val="202122"/>
          <w:highlight w:val="white"/>
          <w:rtl w:val="0"/>
        </w:rPr>
        <w:t xml:space="preserve">Entropy</w:t>
      </w:r>
      <w:r w:rsidDel="00000000" w:rsidR="00000000" w:rsidRPr="00000000">
        <w:rPr>
          <w:color w:val="202122"/>
          <w:highlight w:val="white"/>
          <w:rtl w:val="0"/>
        </w:rPr>
        <w:t xml:space="preserve"> shrinks when diversity vanishes, and </w:t>
      </w:r>
      <w:r w:rsidDel="00000000" w:rsidR="00000000" w:rsidRPr="00000000">
        <w:rPr>
          <w:color w:val="202122"/>
          <w:highlight w:val="white"/>
          <w:rtl w:val="0"/>
        </w:rPr>
        <w:t xml:space="preserve">KL‑divergence</w:t>
      </w:r>
      <w:r w:rsidDel="00000000" w:rsidR="00000000" w:rsidRPr="00000000">
        <w:rPr>
          <w:color w:val="202122"/>
          <w:highlight w:val="white"/>
          <w:rtl w:val="0"/>
        </w:rPr>
        <w:t xml:space="preserve"> grows as the synthetic distribution drifts from the original. </w:t>
      </w:r>
    </w:p>
    <w:p w:rsidR="00000000" w:rsidDel="00000000" w:rsidP="00000000" w:rsidRDefault="00000000" w:rsidRPr="00000000" w14:paraId="00000014">
      <w:pPr>
        <w:rPr>
          <w:color w:val="202122"/>
          <w:highlight w:val="white"/>
        </w:rPr>
      </w:pPr>
      <w:r w:rsidDel="00000000" w:rsidR="00000000" w:rsidRPr="00000000">
        <w:rPr>
          <w:rtl w:val="0"/>
        </w:rPr>
      </w:r>
    </w:p>
    <w:p w:rsidR="00000000" w:rsidDel="00000000" w:rsidP="00000000" w:rsidRDefault="00000000" w:rsidRPr="00000000" w14:paraId="00000015">
      <w:pPr>
        <w:rPr>
          <w:color w:val="202122"/>
          <w:highlight w:val="white"/>
        </w:rPr>
      </w:pPr>
      <w:r w:rsidDel="00000000" w:rsidR="00000000" w:rsidRPr="00000000">
        <w:rPr>
          <w:color w:val="202122"/>
          <w:highlight w:val="white"/>
          <w:rtl w:val="0"/>
        </w:rPr>
        <w:t xml:space="preserve">The below diagram (figure x) outlines the step-by-step of the simulation’s loop. </w:t>
      </w:r>
    </w:p>
    <w:p w:rsidR="00000000" w:rsidDel="00000000" w:rsidP="00000000" w:rsidRDefault="00000000" w:rsidRPr="00000000" w14:paraId="00000016">
      <w:pPr>
        <w:rPr>
          <w:color w:val="202122"/>
          <w:highlight w:val="white"/>
        </w:rPr>
      </w:pPr>
      <w:r w:rsidDel="00000000" w:rsidR="00000000" w:rsidRPr="00000000">
        <w:rPr>
          <w:rtl w:val="0"/>
        </w:rPr>
      </w:r>
    </w:p>
    <w:p w:rsidR="00000000" w:rsidDel="00000000" w:rsidP="00000000" w:rsidRDefault="00000000" w:rsidRPr="00000000" w14:paraId="00000017">
      <w:pPr>
        <w:rPr>
          <w:color w:val="202122"/>
          <w:highlight w:val="white"/>
        </w:rPr>
      </w:pPr>
      <w:r w:rsidDel="00000000" w:rsidR="00000000" w:rsidRPr="00000000">
        <w:rPr>
          <w:rtl w:val="0"/>
        </w:rPr>
      </w:r>
    </w:p>
    <w:p w:rsidR="00000000" w:rsidDel="00000000" w:rsidP="00000000" w:rsidRDefault="00000000" w:rsidRPr="00000000" w14:paraId="00000018">
      <w:pPr>
        <w:rPr>
          <w:color w:val="202122"/>
          <w:highlight w:val="white"/>
        </w:rPr>
      </w:pPr>
      <w:r w:rsidDel="00000000" w:rsidR="00000000" w:rsidRPr="00000000">
        <w:rPr>
          <w:rtl w:val="0"/>
        </w:rPr>
      </w:r>
    </w:p>
    <w:p w:rsidR="00000000" w:rsidDel="00000000" w:rsidP="00000000" w:rsidRDefault="00000000" w:rsidRPr="00000000" w14:paraId="00000019">
      <w:pPr>
        <w:rPr>
          <w:color w:val="202122"/>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790575</wp:posOffset>
            </wp:positionH>
            <wp:positionV relativeFrom="paragraph">
              <wp:posOffset>0</wp:posOffset>
            </wp:positionV>
            <wp:extent cx="4245206" cy="1671740"/>
            <wp:effectExtent b="12700" l="12700" r="12700" t="1270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45206" cy="1671740"/>
                    </a:xfrm>
                    <a:prstGeom prst="rect"/>
                    <a:ln w="12700">
                      <a:solidFill>
                        <a:srgbClr val="000000"/>
                      </a:solidFill>
                      <a:prstDash val="solid"/>
                    </a:ln>
                  </pic:spPr>
                </pic:pic>
              </a:graphicData>
            </a:graphic>
          </wp:anchor>
        </w:drawing>
      </w:r>
    </w:p>
    <w:p w:rsidR="00000000" w:rsidDel="00000000" w:rsidP="00000000" w:rsidRDefault="00000000" w:rsidRPr="00000000" w14:paraId="0000001A">
      <w:pPr>
        <w:rPr>
          <w:b w:val="1"/>
          <w:color w:val="202122"/>
          <w:highlight w:val="white"/>
          <w:u w:val="single"/>
        </w:rPr>
      </w:pPr>
      <w:r w:rsidDel="00000000" w:rsidR="00000000" w:rsidRPr="00000000">
        <w:rPr>
          <w:rtl w:val="0"/>
        </w:rPr>
      </w:r>
    </w:p>
    <w:p w:rsidR="00000000" w:rsidDel="00000000" w:rsidP="00000000" w:rsidRDefault="00000000" w:rsidRPr="00000000" w14:paraId="0000001B">
      <w:pPr>
        <w:rPr>
          <w:b w:val="1"/>
          <w:color w:val="202122"/>
          <w:highlight w:val="white"/>
          <w:u w:val="single"/>
        </w:rPr>
      </w:pPr>
      <w:r w:rsidDel="00000000" w:rsidR="00000000" w:rsidRPr="00000000">
        <w:rPr>
          <w:rtl w:val="0"/>
        </w:rPr>
      </w:r>
    </w:p>
    <w:p w:rsidR="00000000" w:rsidDel="00000000" w:rsidP="00000000" w:rsidRDefault="00000000" w:rsidRPr="00000000" w14:paraId="0000001C">
      <w:pPr>
        <w:rPr>
          <w:b w:val="1"/>
          <w:color w:val="202122"/>
          <w:highlight w:val="white"/>
          <w:u w:val="single"/>
        </w:rPr>
      </w:pPr>
      <w:r w:rsidDel="00000000" w:rsidR="00000000" w:rsidRPr="00000000">
        <w:rPr>
          <w:rtl w:val="0"/>
        </w:rPr>
      </w:r>
    </w:p>
    <w:p w:rsidR="00000000" w:rsidDel="00000000" w:rsidP="00000000" w:rsidRDefault="00000000" w:rsidRPr="00000000" w14:paraId="0000001D">
      <w:pPr>
        <w:rPr>
          <w:b w:val="1"/>
          <w:color w:val="202122"/>
          <w:highlight w:val="white"/>
          <w:u w:val="single"/>
        </w:rPr>
      </w:pPr>
      <w:r w:rsidDel="00000000" w:rsidR="00000000" w:rsidRPr="00000000">
        <w:rPr>
          <w:rtl w:val="0"/>
        </w:rPr>
      </w:r>
    </w:p>
    <w:p w:rsidR="00000000" w:rsidDel="00000000" w:rsidP="00000000" w:rsidRDefault="00000000" w:rsidRPr="00000000" w14:paraId="0000001E">
      <w:pPr>
        <w:rPr>
          <w:b w:val="1"/>
          <w:color w:val="202122"/>
          <w:highlight w:val="white"/>
          <w:u w:val="single"/>
        </w:rPr>
      </w:pPr>
      <w:r w:rsidDel="00000000" w:rsidR="00000000" w:rsidRPr="00000000">
        <w:rPr>
          <w:rtl w:val="0"/>
        </w:rPr>
      </w:r>
    </w:p>
    <w:p w:rsidR="00000000" w:rsidDel="00000000" w:rsidP="00000000" w:rsidRDefault="00000000" w:rsidRPr="00000000" w14:paraId="0000001F">
      <w:pPr>
        <w:rPr>
          <w:b w:val="1"/>
          <w:color w:val="202122"/>
          <w:highlight w:val="white"/>
          <w:u w:val="single"/>
        </w:rPr>
      </w:pPr>
      <w:r w:rsidDel="00000000" w:rsidR="00000000" w:rsidRPr="00000000">
        <w:rPr>
          <w:rtl w:val="0"/>
        </w:rPr>
      </w:r>
    </w:p>
    <w:p w:rsidR="00000000" w:rsidDel="00000000" w:rsidP="00000000" w:rsidRDefault="00000000" w:rsidRPr="00000000" w14:paraId="00000020">
      <w:pPr>
        <w:rPr>
          <w:b w:val="1"/>
          <w:color w:val="202122"/>
          <w:highlight w:val="white"/>
          <w:u w:val="single"/>
        </w:rPr>
      </w:pPr>
      <w:r w:rsidDel="00000000" w:rsidR="00000000" w:rsidRPr="00000000">
        <w:rPr>
          <w:rtl w:val="0"/>
        </w:rPr>
      </w:r>
    </w:p>
    <w:p w:rsidR="00000000" w:rsidDel="00000000" w:rsidP="00000000" w:rsidRDefault="00000000" w:rsidRPr="00000000" w14:paraId="00000021">
      <w:pPr>
        <w:rPr>
          <w:b w:val="1"/>
          <w:color w:val="202122"/>
          <w:highlight w:val="white"/>
          <w:u w:val="single"/>
        </w:rPr>
      </w:pPr>
      <w:r w:rsidDel="00000000" w:rsidR="00000000" w:rsidRPr="00000000">
        <w:rPr>
          <w:rtl w:val="0"/>
        </w:rPr>
      </w:r>
    </w:p>
    <w:p w:rsidR="00000000" w:rsidDel="00000000" w:rsidP="00000000" w:rsidRDefault="00000000" w:rsidRPr="00000000" w14:paraId="00000022">
      <w:pPr>
        <w:rPr>
          <w:b w:val="1"/>
          <w:color w:val="202122"/>
          <w:highlight w:val="white"/>
          <w:u w:val="single"/>
        </w:rPr>
      </w:pPr>
      <w:r w:rsidDel="00000000" w:rsidR="00000000" w:rsidRPr="00000000">
        <w:rPr>
          <w:rtl w:val="0"/>
        </w:rPr>
      </w:r>
    </w:p>
    <w:p w:rsidR="00000000" w:rsidDel="00000000" w:rsidP="00000000" w:rsidRDefault="00000000" w:rsidRPr="00000000" w14:paraId="00000023">
      <w:pPr>
        <w:rPr>
          <w:b w:val="1"/>
          <w:color w:val="202122"/>
          <w:highlight w:val="white"/>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color w:val="202122"/>
          <w:highlight w:val="white"/>
          <w:rtl w:val="0"/>
        </w:rPr>
        <w:t xml:space="preserve">The simulation was set up using arbitrary hyperparameters, loosely inspired by the simulation seen in </w:t>
      </w:r>
      <w:r w:rsidDel="00000000" w:rsidR="00000000" w:rsidRPr="00000000">
        <w:rPr>
          <w:rtl w:val="0"/>
        </w:rPr>
        <w:t xml:space="preserve">Shumailov et al.’s 2023 paper </w:t>
      </w:r>
      <w:r w:rsidDel="00000000" w:rsidR="00000000" w:rsidRPr="00000000">
        <w:rPr>
          <w:i w:val="1"/>
          <w:rtl w:val="0"/>
        </w:rPr>
        <w:t xml:space="preserve">“The Curse of Recursion.”</w:t>
      </w:r>
      <w:r w:rsidDel="00000000" w:rsidR="00000000" w:rsidRPr="00000000">
        <w:rPr>
          <w:rtl w:val="0"/>
        </w:rPr>
        <w:t xml:space="preserve"> The hyperparameters used to set up the simulation are described below in Table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Table 1:</w:t>
      </w:r>
    </w:p>
    <w:tbl>
      <w:tblPr>
        <w:tblStyle w:val="Table1"/>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095"/>
        <w:gridCol w:w="5070"/>
        <w:tblGridChange w:id="0">
          <w:tblGrid>
            <w:gridCol w:w="2985"/>
            <w:gridCol w:w="1095"/>
            <w:gridCol w:w="507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Hyperparameter</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Value</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Description</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GENS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Number of generations of the model </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N_NAMES_PER_GEN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10 000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How many names the model generates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N_ITERS_PER_NAME</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1 000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the number of Metropolis-Hastings steps we let the Markov chain take </w:t>
            </w:r>
            <w:r w:rsidDel="00000000" w:rsidR="00000000" w:rsidRPr="00000000">
              <w:rPr>
                <w:b w:val="1"/>
                <w:rtl w:val="0"/>
              </w:rPr>
              <w:t xml:space="preserve">f</w:t>
            </w:r>
            <w:r w:rsidDel="00000000" w:rsidR="00000000" w:rsidRPr="00000000">
              <w:rPr>
                <w:rtl w:val="0"/>
              </w:rPr>
              <w:t xml:space="preserve">or each individual name</w:t>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NAME_LENGTH_OPTIONS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[5, 6]</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Number of characters per name</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TEMPERATURE</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Scales the Metropolis-Hastings acceptance rule: higher values let the algorithm accept worse-scoring names more often. </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color w:val="202122"/>
          <w:highlight w:val="white"/>
          <w:u w:val="single"/>
        </w:rPr>
      </w:pPr>
      <w:r w:rsidDel="00000000" w:rsidR="00000000" w:rsidRPr="00000000">
        <w:rPr>
          <w:b w:val="1"/>
          <w:color w:val="202122"/>
          <w:highlight w:val="white"/>
          <w:u w:val="single"/>
          <w:rtl w:val="0"/>
        </w:rPr>
        <w:t xml:space="preserve">Simulation Results: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At every iteration of the simulation loop, two metrics were calculated to analyze the changes in the names generated by the MCMC algorithm: Entropy and Kullback-Leibler (KL) divergence. Entropy is the expected information content of drawing a token from a distribution; higher values mean the name is harder to predict form a single token and therefore more diverse. Shumailov et al. show that, under recursive self-training, n-gram entropy drops sharply after only a few generations—the empirical sign that “tails vanish first.</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color w:val="cccccc"/>
          <w:sz w:val="20"/>
          <w:szCs w:val="20"/>
          <w:highlight w:val="white"/>
        </w:rPr>
      </w:pPr>
      <w:r w:rsidDel="00000000" w:rsidR="00000000" w:rsidRPr="00000000">
        <w:rPr>
          <w:i w:val="1"/>
          <w:rtl w:val="0"/>
        </w:rPr>
        <w:t xml:space="preserve">Table 2:</w:t>
      </w:r>
      <w:r w:rsidDel="00000000" w:rsidR="00000000" w:rsidRPr="00000000">
        <w:rPr>
          <w:rtl w:val="0"/>
        </w:rPr>
      </w:r>
    </w:p>
    <w:tbl>
      <w:tblPr>
        <w:tblStyle w:val="Table2"/>
        <w:tblW w:w="6270.0" w:type="dxa"/>
        <w:jc w:val="left"/>
        <w:tblBorders>
          <w:top w:color="5b0f00" w:space="0" w:sz="8" w:val="single"/>
          <w:left w:color="5b0f00" w:space="0" w:sz="8" w:val="single"/>
          <w:bottom w:color="5b0f00" w:space="0" w:sz="8" w:val="single"/>
          <w:right w:color="5b0f00" w:space="0" w:sz="8" w:val="single"/>
          <w:insideH w:color="5b0f00" w:space="0" w:sz="8" w:val="single"/>
          <w:insideV w:color="5b0f00" w:space="0" w:sz="8" w:val="single"/>
        </w:tblBorders>
        <w:tblLayout w:type="fixed"/>
        <w:tblLook w:val="0600"/>
      </w:tblPr>
      <w:tblGrid>
        <w:gridCol w:w="1500"/>
        <w:gridCol w:w="1305"/>
        <w:gridCol w:w="1425"/>
        <w:gridCol w:w="2040"/>
        <w:tblGridChange w:id="0">
          <w:tblGrid>
            <w:gridCol w:w="1500"/>
            <w:gridCol w:w="1305"/>
            <w:gridCol w:w="1425"/>
            <w:gridCol w:w="2040"/>
          </w:tblGrid>
        </w:tblGridChange>
      </w:tblGrid>
      <w:tr>
        <w:trPr>
          <w:cantSplit w:val="0"/>
          <w:trHeight w:val="390" w:hRule="atLeast"/>
          <w:tblHeader w:val="0"/>
        </w:trPr>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center"/>
          </w:tcPr>
          <w:p w:rsidR="00000000" w:rsidDel="00000000" w:rsidP="00000000" w:rsidRDefault="00000000" w:rsidRPr="00000000" w14:paraId="00000042">
            <w:pPr>
              <w:spacing w:line="240" w:lineRule="auto"/>
              <w:rPr/>
            </w:pPr>
            <w:r w:rsidDel="00000000" w:rsidR="00000000" w:rsidRPr="00000000">
              <w:rPr>
                <w:rtl w:val="0"/>
              </w:rPr>
              <w:t xml:space="preserve">generation</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center"/>
          </w:tcPr>
          <w:p w:rsidR="00000000" w:rsidDel="00000000" w:rsidP="00000000" w:rsidRDefault="00000000" w:rsidRPr="00000000" w14:paraId="00000043">
            <w:pPr>
              <w:spacing w:line="240" w:lineRule="auto"/>
              <w:rPr/>
            </w:pPr>
            <w:r w:rsidDel="00000000" w:rsidR="00000000" w:rsidRPr="00000000">
              <w:rPr>
                <w:rtl w:val="0"/>
              </w:rPr>
              <w:t xml:space="preserve">entropy</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center"/>
          </w:tcPr>
          <w:p w:rsidR="00000000" w:rsidDel="00000000" w:rsidP="00000000" w:rsidRDefault="00000000" w:rsidRPr="00000000" w14:paraId="00000044">
            <w:pPr>
              <w:spacing w:line="240" w:lineRule="auto"/>
              <w:rPr/>
            </w:pPr>
            <w:r w:rsidDel="00000000" w:rsidR="00000000" w:rsidRPr="00000000">
              <w:rPr>
                <w:rtl w:val="0"/>
              </w:rPr>
              <w:t xml:space="preserve">kl_to_orig</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center"/>
          </w:tcPr>
          <w:p w:rsidR="00000000" w:rsidDel="00000000" w:rsidP="00000000" w:rsidRDefault="00000000" w:rsidRPr="00000000" w14:paraId="00000045">
            <w:pPr>
              <w:spacing w:line="240" w:lineRule="auto"/>
              <w:rPr/>
            </w:pPr>
            <w:r w:rsidDel="00000000" w:rsidR="00000000" w:rsidRPr="00000000">
              <w:rPr>
                <w:rtl w:val="0"/>
              </w:rPr>
              <w:t xml:space="preserve">N-Unique Names</w:t>
            </w:r>
          </w:p>
        </w:tc>
      </w:tr>
      <w:tr>
        <w:trPr>
          <w:cantSplit w:val="0"/>
          <w:trHeight w:val="390" w:hRule="atLeast"/>
          <w:tblHeader w:val="0"/>
        </w:trPr>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0</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5.867039</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2.345249</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7833</w:t>
            </w:r>
          </w:p>
        </w:tc>
      </w:tr>
      <w:tr>
        <w:trPr>
          <w:cantSplit w:val="0"/>
          <w:trHeight w:val="390" w:hRule="atLeast"/>
          <w:tblHeader w:val="0"/>
        </w:trPr>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1</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4.682282</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6.241527</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4776</w:t>
            </w:r>
          </w:p>
        </w:tc>
      </w:tr>
      <w:tr>
        <w:trPr>
          <w:cantSplit w:val="0"/>
          <w:trHeight w:val="390" w:hRule="atLeast"/>
          <w:tblHeader w:val="0"/>
        </w:trPr>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2</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3.961877</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10.122113</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2498</w:t>
            </w:r>
          </w:p>
        </w:tc>
      </w:tr>
      <w:tr>
        <w:trPr>
          <w:cantSplit w:val="0"/>
          <w:trHeight w:val="390" w:hRule="atLeast"/>
          <w:tblHeader w:val="0"/>
        </w:trPr>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3</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3.622965</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12.509385</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1518</w:t>
            </w:r>
          </w:p>
        </w:tc>
      </w:tr>
      <w:tr>
        <w:trPr>
          <w:cantSplit w:val="0"/>
          <w:trHeight w:val="390" w:hRule="atLeast"/>
          <w:tblHeader w:val="0"/>
        </w:trPr>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4</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3.556657</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13.743662</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1156</w:t>
            </w:r>
          </w:p>
        </w:tc>
      </w:tr>
      <w:tr>
        <w:trPr>
          <w:cantSplit w:val="0"/>
          <w:trHeight w:val="390" w:hRule="atLeast"/>
          <w:tblHeader w:val="0"/>
        </w:trPr>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5</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3.639479</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14.443453</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1065</w:t>
            </w:r>
          </w:p>
        </w:tc>
      </w:tr>
      <w:tr>
        <w:trPr>
          <w:cantSplit w:val="0"/>
          <w:trHeight w:val="390" w:hRule="atLeast"/>
          <w:tblHeader w:val="0"/>
        </w:trPr>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6</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3.737514</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15.025509</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1087</w:t>
            </w:r>
          </w:p>
        </w:tc>
      </w:tr>
      <w:tr>
        <w:trPr>
          <w:cantSplit w:val="0"/>
          <w:trHeight w:val="390" w:hRule="atLeast"/>
          <w:tblHeader w:val="0"/>
        </w:trPr>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7</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3.822835</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15.387559</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1162</w:t>
            </w:r>
          </w:p>
        </w:tc>
      </w:tr>
      <w:tr>
        <w:trPr>
          <w:cantSplit w:val="0"/>
          <w:trHeight w:val="390" w:hRule="atLeast"/>
          <w:tblHeader w:val="0"/>
        </w:trPr>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8</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3.886130</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15.885615</w:t>
            </w:r>
          </w:p>
        </w:tc>
        <w:tc>
          <w:tcPr>
            <w:tcBorders>
              <w:top w:color="5b0f00" w:space="0" w:sz="8" w:val="single"/>
              <w:left w:color="5b0f00" w:space="0" w:sz="8" w:val="single"/>
              <w:bottom w:color="5b0f00" w:space="0" w:sz="8" w:val="single"/>
              <w:right w:color="5b0f00" w:space="0" w:sz="8" w:val="single"/>
            </w:tcBorders>
            <w:shd w:fill="d9d9d9" w:val="clear"/>
            <w:tcMar>
              <w:top w:w="60.0" w:type="dxa"/>
              <w:left w:w="120.0" w:type="dxa"/>
              <w:bottom w:w="60.0" w:type="dxa"/>
              <w:right w:w="12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1226</w:t>
            </w:r>
          </w:p>
        </w:tc>
      </w:tr>
    </w:tbl>
    <w:p w:rsidR="00000000" w:rsidDel="00000000" w:rsidP="00000000" w:rsidRDefault="00000000" w:rsidRPr="00000000" w14:paraId="0000006A">
      <w:pPr>
        <w:rPr>
          <w:b w:val="1"/>
          <w:color w:val="202122"/>
          <w:highlight w:val="white"/>
          <w:u w:val="single"/>
        </w:rPr>
      </w:pPr>
      <w:r w:rsidDel="00000000" w:rsidR="00000000" w:rsidRPr="00000000">
        <w:rPr>
          <w:rtl w:val="0"/>
        </w:rPr>
      </w:r>
    </w:p>
    <w:p w:rsidR="00000000" w:rsidDel="00000000" w:rsidP="00000000" w:rsidRDefault="00000000" w:rsidRPr="00000000" w14:paraId="0000006B">
      <w:pPr>
        <w:rPr>
          <w:b w:val="1"/>
          <w:color w:val="202122"/>
          <w:highlight w:val="white"/>
        </w:rPr>
      </w:pPr>
      <w:r w:rsidDel="00000000" w:rsidR="00000000" w:rsidRPr="00000000">
        <w:rPr>
          <w:b w:val="1"/>
          <w:color w:val="202122"/>
          <w:highlight w:val="white"/>
          <w:rtl w:val="0"/>
        </w:rPr>
        <w:t xml:space="preserve">Table 2 – Collapse Diagnostics by Generation</w:t>
      </w:r>
    </w:p>
    <w:p w:rsidR="00000000" w:rsidDel="00000000" w:rsidP="00000000" w:rsidRDefault="00000000" w:rsidRPr="00000000" w14:paraId="0000006C">
      <w:pPr>
        <w:rPr>
          <w:i w:val="1"/>
          <w:color w:val="202122"/>
          <w:highlight w:val="white"/>
        </w:rPr>
      </w:pPr>
      <w:r w:rsidDel="00000000" w:rsidR="00000000" w:rsidRPr="00000000">
        <w:rPr>
          <w:i w:val="1"/>
          <w:color w:val="202122"/>
          <w:highlight w:val="white"/>
          <w:rtl w:val="0"/>
        </w:rPr>
        <w:t xml:space="preserve">Entropy and unique‑name diversity fall while KL divergence from the original distribution rises, </w:t>
      </w:r>
    </w:p>
    <w:p w:rsidR="00000000" w:rsidDel="00000000" w:rsidP="00000000" w:rsidRDefault="00000000" w:rsidRPr="00000000" w14:paraId="0000006D">
      <w:pPr>
        <w:rPr>
          <w:i w:val="1"/>
          <w:color w:val="202122"/>
          <w:highlight w:val="white"/>
        </w:rPr>
      </w:pPr>
      <w:r w:rsidDel="00000000" w:rsidR="00000000" w:rsidRPr="00000000">
        <w:rPr>
          <w:i w:val="1"/>
          <w:color w:val="202122"/>
          <w:highlight w:val="white"/>
          <w:rtl w:val="0"/>
        </w:rPr>
        <w:t xml:space="preserve">illustrating progressive model collapse over nine recursive training rounds.</w:t>
      </w:r>
    </w:p>
    <w:p w:rsidR="00000000" w:rsidDel="00000000" w:rsidP="00000000" w:rsidRDefault="00000000" w:rsidRPr="00000000" w14:paraId="0000006E">
      <w:pPr>
        <w:rPr>
          <w:i w:val="1"/>
          <w:color w:val="202122"/>
          <w:highlight w:val="white"/>
        </w:rPr>
      </w:pPr>
      <w:r w:rsidDel="00000000" w:rsidR="00000000" w:rsidRPr="00000000">
        <w:rPr>
          <w:rtl w:val="0"/>
        </w:rPr>
      </w:r>
    </w:p>
    <w:p w:rsidR="00000000" w:rsidDel="00000000" w:rsidP="00000000" w:rsidRDefault="00000000" w:rsidRPr="00000000" w14:paraId="0000006F">
      <w:pPr>
        <w:rPr>
          <w:i w:val="1"/>
          <w:color w:val="202122"/>
          <w:highlight w:val="white"/>
        </w:rPr>
      </w:pPr>
      <w:r w:rsidDel="00000000" w:rsidR="00000000" w:rsidRPr="00000000">
        <w:rPr>
          <w:rtl w:val="0"/>
        </w:rPr>
      </w:r>
    </w:p>
    <w:p w:rsidR="00000000" w:rsidDel="00000000" w:rsidP="00000000" w:rsidRDefault="00000000" w:rsidRPr="00000000" w14:paraId="00000070">
      <w:pPr>
        <w:rPr>
          <w:i w:val="1"/>
          <w:color w:val="202122"/>
          <w:highlight w:val="white"/>
        </w:rPr>
      </w:pPr>
      <w:r w:rsidDel="00000000" w:rsidR="00000000" w:rsidRPr="00000000">
        <w:rPr>
          <w:rtl w:val="0"/>
        </w:rPr>
      </w:r>
    </w:p>
    <w:p w:rsidR="00000000" w:rsidDel="00000000" w:rsidP="00000000" w:rsidRDefault="00000000" w:rsidRPr="00000000" w14:paraId="00000071">
      <w:pPr>
        <w:rPr>
          <w:b w:val="1"/>
          <w:color w:val="202122"/>
          <w:highlight w:val="white"/>
          <w:u w:val="single"/>
        </w:rPr>
      </w:pPr>
      <w:r w:rsidDel="00000000" w:rsidR="00000000" w:rsidRPr="00000000">
        <w:rPr>
          <w:b w:val="1"/>
          <w:color w:val="202122"/>
          <w:highlight w:val="white"/>
          <w:u w:val="single"/>
          <w:rtl w:val="0"/>
        </w:rPr>
        <w:t xml:space="preserve">Figures 1,2,3:</w:t>
      </w:r>
    </w:p>
    <w:p w:rsidR="00000000" w:rsidDel="00000000" w:rsidP="00000000" w:rsidRDefault="00000000" w:rsidRPr="00000000" w14:paraId="00000072">
      <w:pPr>
        <w:rPr>
          <w:color w:val="2021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4286250</wp:posOffset>
            </wp:positionH>
            <wp:positionV relativeFrom="paragraph">
              <wp:posOffset>219075</wp:posOffset>
            </wp:positionV>
            <wp:extent cx="2231707" cy="15716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1707" cy="1571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214313</wp:posOffset>
            </wp:positionV>
            <wp:extent cx="2333312" cy="164704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33312" cy="164704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257175</wp:posOffset>
            </wp:positionV>
            <wp:extent cx="2242734" cy="157161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42734" cy="1571613"/>
                    </a:xfrm>
                    <a:prstGeom prst="rect"/>
                    <a:ln/>
                  </pic:spPr>
                </pic:pic>
              </a:graphicData>
            </a:graphic>
          </wp:anchor>
        </w:drawing>
      </w:r>
    </w:p>
    <w:p w:rsidR="00000000" w:rsidDel="00000000" w:rsidP="00000000" w:rsidRDefault="00000000" w:rsidRPr="00000000" w14:paraId="00000073">
      <w:pPr>
        <w:rPr>
          <w:i w:val="1"/>
          <w:highlight w:val="white"/>
        </w:rPr>
      </w:pPr>
      <w:r w:rsidDel="00000000" w:rsidR="00000000" w:rsidRPr="00000000">
        <w:rPr>
          <w:i w:val="1"/>
          <w:highlight w:val="white"/>
          <w:rtl w:val="0"/>
        </w:rPr>
        <w:t xml:space="preserve">Shumailov et al 2023,  separates two special cases: early model collapse and late model collapse. In early model collapse the model begins losing information about the tails of the distribution; in the late model collapse model entangles different modes of the original distributions and converges to a distribution that carries little resemblance to the original one, often with very small variance.</w:t>
      </w:r>
    </w:p>
    <w:p w:rsidR="00000000" w:rsidDel="00000000" w:rsidP="00000000" w:rsidRDefault="00000000" w:rsidRPr="00000000" w14:paraId="00000074">
      <w:pPr>
        <w:rPr>
          <w:i w:val="1"/>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Figures 1,2 and 3 illustrate the transition from early model collapse to late model collapse. Entropy decreases up to generation 4 even though KLdivergence  keeps increasing. THis shows that even though the model is behind to regain its tails relative to the original levels after generation 4 (Entropy and N-Unique names increase), the “tails” no longer resemble the original distribution (KL keeps increasing).</w:t>
      </w:r>
    </w:p>
    <w:p w:rsidR="00000000" w:rsidDel="00000000" w:rsidP="00000000" w:rsidRDefault="00000000" w:rsidRPr="00000000" w14:paraId="00000076">
      <w:pPr>
        <w:rPr>
          <w:color w:val="202122"/>
          <w:highlight w:val="white"/>
        </w:rPr>
      </w:pPr>
      <w:r w:rsidDel="00000000" w:rsidR="00000000" w:rsidRPr="00000000">
        <w:rPr>
          <w:rtl w:val="0"/>
        </w:rPr>
      </w:r>
    </w:p>
    <w:p w:rsidR="00000000" w:rsidDel="00000000" w:rsidP="00000000" w:rsidRDefault="00000000" w:rsidRPr="00000000" w14:paraId="00000077">
      <w:pPr>
        <w:rPr>
          <w:color w:val="202122"/>
          <w:highlight w:val="white"/>
        </w:rPr>
      </w:pPr>
      <w:r w:rsidDel="00000000" w:rsidR="00000000" w:rsidRPr="00000000">
        <w:rPr>
          <w:rtl w:val="0"/>
        </w:rPr>
      </w:r>
    </w:p>
    <w:p w:rsidR="00000000" w:rsidDel="00000000" w:rsidP="00000000" w:rsidRDefault="00000000" w:rsidRPr="00000000" w14:paraId="00000078">
      <w:pPr>
        <w:rPr>
          <w:color w:val="202122"/>
          <w:highlight w:val="white"/>
        </w:rPr>
      </w:pPr>
      <w:r w:rsidDel="00000000" w:rsidR="00000000" w:rsidRPr="00000000">
        <w:rPr>
          <w:rtl w:val="0"/>
        </w:rPr>
      </w:r>
    </w:p>
    <w:p w:rsidR="00000000" w:rsidDel="00000000" w:rsidP="00000000" w:rsidRDefault="00000000" w:rsidRPr="00000000" w14:paraId="00000079">
      <w:pPr>
        <w:rPr>
          <w:color w:val="202122"/>
          <w:highlight w:val="white"/>
        </w:rPr>
      </w:pPr>
      <w:r w:rsidDel="00000000" w:rsidR="00000000" w:rsidRPr="00000000">
        <w:rPr>
          <w:rtl w:val="0"/>
        </w:rPr>
      </w:r>
    </w:p>
    <w:p w:rsidR="00000000" w:rsidDel="00000000" w:rsidP="00000000" w:rsidRDefault="00000000" w:rsidRPr="00000000" w14:paraId="0000007A">
      <w:pPr>
        <w:rPr>
          <w:color w:val="202122"/>
          <w:highlight w:val="white"/>
        </w:rPr>
      </w:pPr>
      <w:r w:rsidDel="00000000" w:rsidR="00000000" w:rsidRPr="00000000">
        <w:rPr>
          <w:rtl w:val="0"/>
        </w:rPr>
      </w:r>
    </w:p>
    <w:p w:rsidR="00000000" w:rsidDel="00000000" w:rsidP="00000000" w:rsidRDefault="00000000" w:rsidRPr="00000000" w14:paraId="0000007B">
      <w:pPr>
        <w:rPr>
          <w:color w:val="2021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