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30"/>
        <w:gridCol w:w="2127"/>
      </w:tblGrid>
      <w:tr w:rsidR="00A47136" w14:paraId="0F76987C" w14:textId="77777777" w:rsidTr="009B77CE">
        <w:tc>
          <w:tcPr>
            <w:tcW w:w="2830" w:type="dxa"/>
            <w:shd w:val="clear" w:color="auto" w:fill="BFBFBF" w:themeFill="background1" w:themeFillShade="BF"/>
          </w:tcPr>
          <w:p w14:paraId="467993DD" w14:textId="77777777" w:rsidR="00346D93" w:rsidRPr="00346D93" w:rsidRDefault="00506EBE">
            <w:pPr>
              <w:rPr>
                <w:b/>
              </w:rPr>
            </w:pPr>
            <w:r w:rsidRPr="00346D93">
              <w:rPr>
                <w:b/>
              </w:rPr>
              <w:t>RFC Number</w:t>
            </w:r>
            <w:r>
              <w:rPr>
                <w:b/>
              </w:rPr>
              <w:t xml:space="preserve"> (TRE-RFC-xxx)</w:t>
            </w:r>
          </w:p>
        </w:tc>
        <w:tc>
          <w:tcPr>
            <w:tcW w:w="2127" w:type="dxa"/>
          </w:tcPr>
          <w:p w14:paraId="412A511D" w14:textId="77777777" w:rsidR="00346D93" w:rsidRDefault="00C00DB5"/>
        </w:tc>
      </w:tr>
      <w:tr w:rsidR="00A47136" w14:paraId="7CB485D1" w14:textId="77777777" w:rsidTr="009B77CE">
        <w:tc>
          <w:tcPr>
            <w:tcW w:w="2830" w:type="dxa"/>
            <w:shd w:val="clear" w:color="auto" w:fill="BFBFBF" w:themeFill="background1" w:themeFillShade="BF"/>
          </w:tcPr>
          <w:p w14:paraId="53C48372" w14:textId="77777777" w:rsidR="009B77CE" w:rsidRPr="00346D93" w:rsidRDefault="00506EBE">
            <w:pPr>
              <w:rPr>
                <w:b/>
              </w:rPr>
            </w:pPr>
            <w:r>
              <w:rPr>
                <w:b/>
              </w:rPr>
              <w:t>RFC Status (Open/Closed)</w:t>
            </w:r>
          </w:p>
        </w:tc>
        <w:tc>
          <w:tcPr>
            <w:tcW w:w="2127" w:type="dxa"/>
          </w:tcPr>
          <w:p w14:paraId="34F3814F" w14:textId="77777777" w:rsidR="009B77CE" w:rsidRDefault="00C00DB5"/>
        </w:tc>
      </w:tr>
    </w:tbl>
    <w:p w14:paraId="347EA620" w14:textId="77777777" w:rsidR="00346D93" w:rsidRDefault="00C00DB5"/>
    <w:p w14:paraId="79B7F58F" w14:textId="77777777" w:rsidR="003D37BF" w:rsidRDefault="00506EBE">
      <w:r>
        <w:t>The purpose of this form is to capture the relevant information about a proposed change to the Trustworthy Research Environment, and for the completed form to be reviewed as part of the TRE Change Control procedure. This completed form is termed the ‘Change Request’. It is only those changes having a pre-defined impact on the TRE that require a Request for Change (RFC) to be produced.</w:t>
      </w:r>
    </w:p>
    <w:p w14:paraId="21546A49" w14:textId="77777777" w:rsidR="003D37BF" w:rsidRDefault="00506EBE" w:rsidP="003D37BF">
      <w:r>
        <w:t>A change can be an update, modification, replacement or removal of a TRE Asset, most notably the core TRE infrastructure (cloud hardware and software).</w:t>
      </w:r>
    </w:p>
    <w:p w14:paraId="3E7E2565" w14:textId="77777777" w:rsidR="00BC1BB4" w:rsidRDefault="00506EBE">
      <w:r>
        <w:t xml:space="preserve">Changes to the TRE originate from either: 1) An existing TRE Project (for example, an increase to the project’s data storage quota) or 2) Planned/Unplanned Maintenance or Development (for example, replacing a firewall device). </w:t>
      </w:r>
    </w:p>
    <w:p w14:paraId="086D7A59" w14:textId="77777777" w:rsidR="003D37BF" w:rsidRDefault="00506EBE">
      <w:r>
        <w:t>The full definition of TRE Changes can be found in document SOP-03-08 TRE Change Control. This document also describes the Threats that a change can pose to the TRE service and the CIA of its data. It also describes the different levels of Impact and Likelihood associated with that Change Threat.</w:t>
      </w:r>
    </w:p>
    <w:p w14:paraId="6AFB55F6" w14:textId="77777777" w:rsidR="00BA3E6A" w:rsidRDefault="00C00DB5"/>
    <w:p w14:paraId="471DAFF5" w14:textId="77777777" w:rsidR="00BA3E6A" w:rsidRDefault="00C00DB5"/>
    <w:p w14:paraId="58F431EE" w14:textId="77777777" w:rsidR="00BA3E6A" w:rsidRDefault="00C00DB5"/>
    <w:p w14:paraId="2B2C4ED4" w14:textId="77777777" w:rsidR="00BA3E6A" w:rsidRDefault="00C00DB5"/>
    <w:p w14:paraId="5DD8ECE9" w14:textId="77777777" w:rsidR="00BA3E6A" w:rsidRDefault="00C00DB5"/>
    <w:p w14:paraId="660594F0" w14:textId="77777777" w:rsidR="00BA3E6A" w:rsidRDefault="00C00DB5"/>
    <w:p w14:paraId="7F2FA369" w14:textId="77777777" w:rsidR="00BA3E6A" w:rsidRDefault="00C00DB5"/>
    <w:p w14:paraId="619CE662" w14:textId="77777777" w:rsidR="00BA3E6A" w:rsidRDefault="00C00DB5"/>
    <w:p w14:paraId="5B3F2587" w14:textId="77777777" w:rsidR="00BA3E6A" w:rsidRDefault="00C00DB5"/>
    <w:tbl>
      <w:tblPr>
        <w:tblStyle w:val="TableGrid"/>
        <w:tblW w:w="14237" w:type="dxa"/>
        <w:tblInd w:w="-289" w:type="dxa"/>
        <w:tblLook w:val="04A0" w:firstRow="1" w:lastRow="0" w:firstColumn="1" w:lastColumn="0" w:noHBand="0" w:noVBand="1"/>
      </w:tblPr>
      <w:tblGrid>
        <w:gridCol w:w="2826"/>
        <w:gridCol w:w="1824"/>
        <w:gridCol w:w="1588"/>
        <w:gridCol w:w="1276"/>
        <w:gridCol w:w="1570"/>
        <w:gridCol w:w="2798"/>
        <w:gridCol w:w="2355"/>
      </w:tblGrid>
      <w:tr w:rsidR="00A47136" w14:paraId="3CB1250B" w14:textId="77777777" w:rsidTr="000969DC">
        <w:tc>
          <w:tcPr>
            <w:tcW w:w="14237" w:type="dxa"/>
            <w:gridSpan w:val="7"/>
            <w:shd w:val="clear" w:color="auto" w:fill="auto"/>
          </w:tcPr>
          <w:p w14:paraId="208F8369" w14:textId="77777777" w:rsidR="00BA3E6A" w:rsidRDefault="00506EBE" w:rsidP="00A06F16">
            <w:pPr>
              <w:jc w:val="center"/>
              <w:rPr>
                <w:b/>
              </w:rPr>
            </w:pPr>
            <w:r>
              <w:rPr>
                <w:b/>
              </w:rPr>
              <w:t>Change Details</w:t>
            </w:r>
          </w:p>
        </w:tc>
      </w:tr>
      <w:tr w:rsidR="00A47136" w14:paraId="5E27E734" w14:textId="77777777" w:rsidTr="00BA3E6A">
        <w:tc>
          <w:tcPr>
            <w:tcW w:w="2826" w:type="dxa"/>
            <w:shd w:val="clear" w:color="auto" w:fill="D9D9D9" w:themeFill="background1" w:themeFillShade="D9"/>
          </w:tcPr>
          <w:p w14:paraId="72E6DEED" w14:textId="77777777" w:rsidR="00BA3E6A" w:rsidRPr="002E7282" w:rsidRDefault="00506EBE" w:rsidP="00BA3E6A">
            <w:pPr>
              <w:rPr>
                <w:b/>
              </w:rPr>
            </w:pPr>
            <w:r>
              <w:rPr>
                <w:b/>
              </w:rPr>
              <w:t>Source of the RFC (TRE Project or Maintenance/Development)</w:t>
            </w:r>
          </w:p>
        </w:tc>
        <w:tc>
          <w:tcPr>
            <w:tcW w:w="1824" w:type="dxa"/>
            <w:shd w:val="clear" w:color="auto" w:fill="D9D9D9" w:themeFill="background1" w:themeFillShade="D9"/>
          </w:tcPr>
          <w:p w14:paraId="1E031253" w14:textId="77777777" w:rsidR="00BA3E6A" w:rsidRPr="002E7282" w:rsidRDefault="00506EBE" w:rsidP="00BA3E6A">
            <w:pPr>
              <w:rPr>
                <w:b/>
              </w:rPr>
            </w:pPr>
            <w:r>
              <w:rPr>
                <w:b/>
              </w:rPr>
              <w:t xml:space="preserve">Define the main security threat associated with conducting the change </w:t>
            </w:r>
          </w:p>
        </w:tc>
        <w:tc>
          <w:tcPr>
            <w:tcW w:w="1588" w:type="dxa"/>
            <w:shd w:val="clear" w:color="auto" w:fill="D9D9D9" w:themeFill="background1" w:themeFillShade="D9"/>
          </w:tcPr>
          <w:p w14:paraId="76E2C71A" w14:textId="77777777" w:rsidR="00BA3E6A" w:rsidRPr="002E7282" w:rsidRDefault="00506EBE" w:rsidP="00BA3E6A">
            <w:pPr>
              <w:rPr>
                <w:b/>
              </w:rPr>
            </w:pPr>
            <w:r>
              <w:rPr>
                <w:b/>
              </w:rPr>
              <w:t>Define the Impact level this threat has on the TRE and its Data</w:t>
            </w:r>
          </w:p>
        </w:tc>
        <w:tc>
          <w:tcPr>
            <w:tcW w:w="1276" w:type="dxa"/>
            <w:shd w:val="clear" w:color="auto" w:fill="D9D9D9" w:themeFill="background1" w:themeFillShade="D9"/>
          </w:tcPr>
          <w:p w14:paraId="74FD1F30" w14:textId="77777777" w:rsidR="00BA3E6A" w:rsidRPr="002E7282" w:rsidRDefault="00506EBE" w:rsidP="00BA3E6A">
            <w:pPr>
              <w:rPr>
                <w:b/>
              </w:rPr>
            </w:pPr>
            <w:r>
              <w:rPr>
                <w:b/>
              </w:rPr>
              <w:t>Define the Likelihood of this threat occurring</w:t>
            </w:r>
          </w:p>
        </w:tc>
        <w:tc>
          <w:tcPr>
            <w:tcW w:w="1570" w:type="dxa"/>
            <w:shd w:val="clear" w:color="auto" w:fill="D9D9D9" w:themeFill="background1" w:themeFillShade="D9"/>
          </w:tcPr>
          <w:p w14:paraId="2DA26043" w14:textId="77777777" w:rsidR="00BA3E6A" w:rsidRDefault="00506EBE" w:rsidP="00BA3E6A">
            <w:pPr>
              <w:rPr>
                <w:b/>
              </w:rPr>
            </w:pPr>
            <w:r>
              <w:rPr>
                <w:b/>
              </w:rPr>
              <w:t>Priority</w:t>
            </w:r>
          </w:p>
          <w:p w14:paraId="4953AC80" w14:textId="77777777" w:rsidR="00BA3E6A" w:rsidRDefault="00506EBE" w:rsidP="00BA3E6A">
            <w:pPr>
              <w:pStyle w:val="Default"/>
              <w:rPr>
                <w:b/>
                <w:bCs/>
                <w:sz w:val="15"/>
                <w:szCs w:val="15"/>
              </w:rPr>
            </w:pPr>
            <w:r>
              <w:rPr>
                <w:b/>
                <w:bCs/>
                <w:sz w:val="15"/>
                <w:szCs w:val="15"/>
              </w:rPr>
              <w:t xml:space="preserve">E </w:t>
            </w:r>
            <w:proofErr w:type="gramStart"/>
            <w:r>
              <w:rPr>
                <w:b/>
                <w:bCs/>
                <w:sz w:val="15"/>
                <w:szCs w:val="15"/>
              </w:rPr>
              <w:t>=  Emergency</w:t>
            </w:r>
            <w:proofErr w:type="gramEnd"/>
            <w:r>
              <w:rPr>
                <w:b/>
                <w:bCs/>
                <w:sz w:val="15"/>
                <w:szCs w:val="15"/>
              </w:rPr>
              <w:t xml:space="preserve">, needs doing immediately </w:t>
            </w:r>
          </w:p>
          <w:p w14:paraId="2A0D9340" w14:textId="77777777" w:rsidR="00BA3E6A" w:rsidRDefault="00506EBE" w:rsidP="00BA3E6A">
            <w:pPr>
              <w:pStyle w:val="Default"/>
              <w:rPr>
                <w:sz w:val="15"/>
                <w:szCs w:val="15"/>
              </w:rPr>
            </w:pPr>
            <w:r>
              <w:rPr>
                <w:b/>
                <w:bCs/>
                <w:sz w:val="15"/>
                <w:szCs w:val="15"/>
              </w:rPr>
              <w:t xml:space="preserve">H = High, needs doing within 48 hours </w:t>
            </w:r>
          </w:p>
          <w:p w14:paraId="65D6D58A" w14:textId="77777777" w:rsidR="00BA3E6A" w:rsidRDefault="00506EBE" w:rsidP="00BA3E6A">
            <w:pPr>
              <w:pStyle w:val="Default"/>
              <w:rPr>
                <w:b/>
                <w:bCs/>
                <w:sz w:val="15"/>
                <w:szCs w:val="15"/>
              </w:rPr>
            </w:pPr>
            <w:r>
              <w:rPr>
                <w:b/>
                <w:bCs/>
                <w:sz w:val="15"/>
                <w:szCs w:val="15"/>
              </w:rPr>
              <w:t>M = Medium, needs doing within 5 days</w:t>
            </w:r>
          </w:p>
          <w:p w14:paraId="7DCB006C" w14:textId="77777777" w:rsidR="00BA3E6A" w:rsidRPr="006403F0" w:rsidRDefault="00506EBE" w:rsidP="00BA3E6A">
            <w:pPr>
              <w:pStyle w:val="Default"/>
              <w:rPr>
                <w:sz w:val="15"/>
                <w:szCs w:val="15"/>
              </w:rPr>
            </w:pPr>
            <w:r>
              <w:rPr>
                <w:b/>
                <w:bCs/>
                <w:sz w:val="15"/>
                <w:szCs w:val="15"/>
              </w:rPr>
              <w:t xml:space="preserve">L = Low (specify required completion date) </w:t>
            </w:r>
          </w:p>
        </w:tc>
        <w:tc>
          <w:tcPr>
            <w:tcW w:w="2798" w:type="dxa"/>
            <w:shd w:val="clear" w:color="auto" w:fill="D9D9D9" w:themeFill="background1" w:themeFillShade="D9"/>
          </w:tcPr>
          <w:p w14:paraId="6FDC21A6" w14:textId="77777777" w:rsidR="00BA3E6A" w:rsidRDefault="00506EBE" w:rsidP="00BA3E6A">
            <w:pPr>
              <w:rPr>
                <w:b/>
              </w:rPr>
            </w:pPr>
            <w:r w:rsidRPr="002E7282">
              <w:rPr>
                <w:b/>
              </w:rPr>
              <w:t>Description</w:t>
            </w:r>
            <w:r>
              <w:rPr>
                <w:b/>
              </w:rPr>
              <w:t xml:space="preserve"> of the Change (Reason/Justification) </w:t>
            </w:r>
          </w:p>
          <w:p w14:paraId="6B03C53A" w14:textId="77777777" w:rsidR="00BA3E6A" w:rsidRDefault="00C00DB5" w:rsidP="00BA3E6A">
            <w:pPr>
              <w:rPr>
                <w:b/>
              </w:rPr>
            </w:pPr>
          </w:p>
          <w:p w14:paraId="0AB23FE1" w14:textId="77777777" w:rsidR="00BA3E6A" w:rsidRPr="002E7282" w:rsidRDefault="00C00DB5" w:rsidP="00BA3E6A">
            <w:pPr>
              <w:rPr>
                <w:b/>
              </w:rPr>
            </w:pPr>
          </w:p>
        </w:tc>
        <w:tc>
          <w:tcPr>
            <w:tcW w:w="2355" w:type="dxa"/>
            <w:shd w:val="clear" w:color="auto" w:fill="D9D9D9" w:themeFill="background1" w:themeFillShade="D9"/>
          </w:tcPr>
          <w:p w14:paraId="73494D50" w14:textId="77777777" w:rsidR="00BA3E6A" w:rsidRPr="002E7282" w:rsidRDefault="00506EBE" w:rsidP="00BA3E6A">
            <w:pPr>
              <w:rPr>
                <w:b/>
              </w:rPr>
            </w:pPr>
            <w:r>
              <w:rPr>
                <w:b/>
              </w:rPr>
              <w:t>Is testing required? (Yes/No – provide details)</w:t>
            </w:r>
          </w:p>
        </w:tc>
      </w:tr>
      <w:tr w:rsidR="00A47136" w14:paraId="2BC8F1AD" w14:textId="77777777" w:rsidTr="00BA3E6A">
        <w:trPr>
          <w:trHeight w:val="2249"/>
        </w:trPr>
        <w:tc>
          <w:tcPr>
            <w:tcW w:w="2826" w:type="dxa"/>
            <w:shd w:val="clear" w:color="auto" w:fill="auto"/>
          </w:tcPr>
          <w:p w14:paraId="3BDD9A85" w14:textId="77777777" w:rsidR="00BA3E6A" w:rsidRDefault="00C00DB5" w:rsidP="00BA3E6A"/>
        </w:tc>
        <w:tc>
          <w:tcPr>
            <w:tcW w:w="1824" w:type="dxa"/>
          </w:tcPr>
          <w:p w14:paraId="3F7DB7FC" w14:textId="77777777" w:rsidR="00BA3E6A" w:rsidRDefault="00C00DB5" w:rsidP="00BA3E6A"/>
        </w:tc>
        <w:tc>
          <w:tcPr>
            <w:tcW w:w="1588" w:type="dxa"/>
          </w:tcPr>
          <w:p w14:paraId="550805F4" w14:textId="77777777" w:rsidR="00BA3E6A" w:rsidRDefault="00C00DB5" w:rsidP="00BA3E6A"/>
        </w:tc>
        <w:tc>
          <w:tcPr>
            <w:tcW w:w="1276" w:type="dxa"/>
          </w:tcPr>
          <w:p w14:paraId="2FD93F74" w14:textId="77777777" w:rsidR="00BA3E6A" w:rsidRDefault="00C00DB5" w:rsidP="00BA3E6A"/>
        </w:tc>
        <w:tc>
          <w:tcPr>
            <w:tcW w:w="1570" w:type="dxa"/>
          </w:tcPr>
          <w:p w14:paraId="3C640880" w14:textId="77777777" w:rsidR="00BA3E6A" w:rsidRDefault="00C00DB5" w:rsidP="00BA3E6A"/>
        </w:tc>
        <w:tc>
          <w:tcPr>
            <w:tcW w:w="2798" w:type="dxa"/>
          </w:tcPr>
          <w:p w14:paraId="64A6FBA7" w14:textId="77777777" w:rsidR="00BA3E6A" w:rsidRDefault="00C00DB5" w:rsidP="00BA3E6A"/>
        </w:tc>
        <w:tc>
          <w:tcPr>
            <w:tcW w:w="2355" w:type="dxa"/>
          </w:tcPr>
          <w:p w14:paraId="751117BF" w14:textId="77777777" w:rsidR="00BA3E6A" w:rsidRDefault="00C00DB5" w:rsidP="00BA3E6A"/>
        </w:tc>
      </w:tr>
    </w:tbl>
    <w:p w14:paraId="56EC33EA" w14:textId="77777777" w:rsidR="00BA3E6A" w:rsidRDefault="00C00DB5"/>
    <w:p w14:paraId="3E908F72" w14:textId="77777777" w:rsidR="00060A29" w:rsidRDefault="00C00DB5"/>
    <w:p w14:paraId="4ADBD06B" w14:textId="77777777" w:rsidR="00060A29" w:rsidRDefault="00C00DB5"/>
    <w:p w14:paraId="6DD78810" w14:textId="77777777" w:rsidR="00060A29" w:rsidRDefault="00C00DB5"/>
    <w:p w14:paraId="008BBCEF" w14:textId="77777777" w:rsidR="00060A29" w:rsidRDefault="00C00DB5"/>
    <w:p w14:paraId="0BDBDEB1" w14:textId="77777777" w:rsidR="00060A29" w:rsidRDefault="00C00DB5"/>
    <w:p w14:paraId="0CFAD2D2" w14:textId="77777777" w:rsidR="00060A29" w:rsidRDefault="00C00DB5"/>
    <w:tbl>
      <w:tblPr>
        <w:tblStyle w:val="TableGrid"/>
        <w:tblW w:w="14176" w:type="dxa"/>
        <w:tblInd w:w="-289" w:type="dxa"/>
        <w:tblLook w:val="04A0" w:firstRow="1" w:lastRow="0" w:firstColumn="1" w:lastColumn="0" w:noHBand="0" w:noVBand="1"/>
      </w:tblPr>
      <w:tblGrid>
        <w:gridCol w:w="2478"/>
        <w:gridCol w:w="1180"/>
        <w:gridCol w:w="1871"/>
        <w:gridCol w:w="3465"/>
        <w:gridCol w:w="5182"/>
      </w:tblGrid>
      <w:tr w:rsidR="00A47136" w14:paraId="12A0D830" w14:textId="77777777" w:rsidTr="00BA3E6A">
        <w:tc>
          <w:tcPr>
            <w:tcW w:w="14176" w:type="dxa"/>
            <w:gridSpan w:val="5"/>
            <w:shd w:val="clear" w:color="auto" w:fill="auto"/>
          </w:tcPr>
          <w:p w14:paraId="0D7668D8" w14:textId="77777777" w:rsidR="00BA3E6A" w:rsidRDefault="00506EBE" w:rsidP="00D42F98">
            <w:pPr>
              <w:jc w:val="center"/>
              <w:rPr>
                <w:b/>
              </w:rPr>
            </w:pPr>
            <w:r>
              <w:rPr>
                <w:b/>
              </w:rPr>
              <w:lastRenderedPageBreak/>
              <w:t>Change Review and Approval</w:t>
            </w:r>
          </w:p>
        </w:tc>
      </w:tr>
      <w:tr w:rsidR="00A47136" w14:paraId="0FD5F8EF" w14:textId="77777777" w:rsidTr="00BA3E6A">
        <w:tc>
          <w:tcPr>
            <w:tcW w:w="2478" w:type="dxa"/>
            <w:shd w:val="clear" w:color="auto" w:fill="D9D9D9" w:themeFill="background1" w:themeFillShade="D9"/>
          </w:tcPr>
          <w:p w14:paraId="3F925DA0" w14:textId="77777777" w:rsidR="00BA3E6A" w:rsidRPr="002E7282" w:rsidRDefault="00506EBE" w:rsidP="00D42F98">
            <w:pPr>
              <w:rPr>
                <w:b/>
              </w:rPr>
            </w:pPr>
            <w:r>
              <w:rPr>
                <w:b/>
              </w:rPr>
              <w:t>Review Start Date</w:t>
            </w:r>
          </w:p>
        </w:tc>
        <w:tc>
          <w:tcPr>
            <w:tcW w:w="1180" w:type="dxa"/>
            <w:shd w:val="clear" w:color="auto" w:fill="D9D9D9" w:themeFill="background1" w:themeFillShade="D9"/>
          </w:tcPr>
          <w:p w14:paraId="6D1E9D73" w14:textId="77777777" w:rsidR="00BA3E6A" w:rsidRPr="002E7282" w:rsidRDefault="00506EBE" w:rsidP="00D42F98">
            <w:pPr>
              <w:rPr>
                <w:b/>
              </w:rPr>
            </w:pPr>
            <w:r>
              <w:rPr>
                <w:b/>
              </w:rPr>
              <w:t>Change Owner</w:t>
            </w:r>
          </w:p>
        </w:tc>
        <w:tc>
          <w:tcPr>
            <w:tcW w:w="1871" w:type="dxa"/>
            <w:shd w:val="clear" w:color="auto" w:fill="D9D9D9" w:themeFill="background1" w:themeFillShade="D9"/>
          </w:tcPr>
          <w:p w14:paraId="4A8B3086" w14:textId="77777777" w:rsidR="00BA3E6A" w:rsidRPr="002E7282" w:rsidRDefault="00506EBE" w:rsidP="00D42F98">
            <w:pPr>
              <w:rPr>
                <w:b/>
              </w:rPr>
            </w:pPr>
            <w:r>
              <w:rPr>
                <w:b/>
              </w:rPr>
              <w:t>Reviewers (if different from the TRE Project Board)</w:t>
            </w:r>
          </w:p>
        </w:tc>
        <w:tc>
          <w:tcPr>
            <w:tcW w:w="3465" w:type="dxa"/>
            <w:shd w:val="clear" w:color="auto" w:fill="D9D9D9" w:themeFill="background1" w:themeFillShade="D9"/>
          </w:tcPr>
          <w:p w14:paraId="58D1664F" w14:textId="77777777" w:rsidR="00BA3E6A" w:rsidRDefault="00506EBE" w:rsidP="00D42F98">
            <w:pPr>
              <w:rPr>
                <w:b/>
              </w:rPr>
            </w:pPr>
            <w:r>
              <w:rPr>
                <w:b/>
              </w:rPr>
              <w:t>Review Comments/Issues/Decisions. State approval reasons.</w:t>
            </w:r>
          </w:p>
        </w:tc>
        <w:tc>
          <w:tcPr>
            <w:tcW w:w="5182" w:type="dxa"/>
            <w:shd w:val="clear" w:color="auto" w:fill="D9D9D9" w:themeFill="background1" w:themeFillShade="D9"/>
          </w:tcPr>
          <w:p w14:paraId="744ED889" w14:textId="77777777" w:rsidR="00BA3E6A" w:rsidRDefault="00506EBE" w:rsidP="00D42F98">
            <w:pPr>
              <w:rPr>
                <w:b/>
              </w:rPr>
            </w:pPr>
            <w:r>
              <w:rPr>
                <w:b/>
              </w:rPr>
              <w:t>Approval Date</w:t>
            </w:r>
          </w:p>
        </w:tc>
      </w:tr>
      <w:tr w:rsidR="00A47136" w14:paraId="16D80BF4" w14:textId="77777777" w:rsidTr="00BA3E6A">
        <w:trPr>
          <w:trHeight w:val="2249"/>
        </w:trPr>
        <w:tc>
          <w:tcPr>
            <w:tcW w:w="2478" w:type="dxa"/>
          </w:tcPr>
          <w:p w14:paraId="1EBB915D" w14:textId="77777777" w:rsidR="00BA3E6A" w:rsidRDefault="00C00DB5" w:rsidP="00D42F98"/>
        </w:tc>
        <w:tc>
          <w:tcPr>
            <w:tcW w:w="1180" w:type="dxa"/>
          </w:tcPr>
          <w:p w14:paraId="1CC45A87" w14:textId="77777777" w:rsidR="00BA3E6A" w:rsidRDefault="00C00DB5" w:rsidP="00D42F98"/>
        </w:tc>
        <w:tc>
          <w:tcPr>
            <w:tcW w:w="1871" w:type="dxa"/>
          </w:tcPr>
          <w:p w14:paraId="33D1BA4C" w14:textId="77777777" w:rsidR="00BA3E6A" w:rsidRDefault="00C00DB5" w:rsidP="00D42F98"/>
        </w:tc>
        <w:tc>
          <w:tcPr>
            <w:tcW w:w="3465" w:type="dxa"/>
          </w:tcPr>
          <w:p w14:paraId="0FE4B381" w14:textId="77777777" w:rsidR="00BA3E6A" w:rsidRDefault="00C00DB5" w:rsidP="00D42F98"/>
        </w:tc>
        <w:tc>
          <w:tcPr>
            <w:tcW w:w="5182" w:type="dxa"/>
          </w:tcPr>
          <w:p w14:paraId="53C710B0" w14:textId="77777777" w:rsidR="00BA3E6A" w:rsidRDefault="00C00DB5" w:rsidP="00D42F98"/>
        </w:tc>
      </w:tr>
    </w:tbl>
    <w:p w14:paraId="794F4536" w14:textId="77777777" w:rsidR="00A06F16" w:rsidRDefault="00C00DB5"/>
    <w:p w14:paraId="711F23F2" w14:textId="77777777" w:rsidR="00060A29" w:rsidRDefault="00C00DB5"/>
    <w:p w14:paraId="52B2FA84" w14:textId="77777777" w:rsidR="00060A29" w:rsidRDefault="00C00DB5"/>
    <w:tbl>
      <w:tblPr>
        <w:tblStyle w:val="TableGrid"/>
        <w:tblW w:w="14459" w:type="dxa"/>
        <w:tblInd w:w="-289" w:type="dxa"/>
        <w:tblLayout w:type="fixed"/>
        <w:tblLook w:val="04A0" w:firstRow="1" w:lastRow="0" w:firstColumn="1" w:lastColumn="0" w:noHBand="0" w:noVBand="1"/>
      </w:tblPr>
      <w:tblGrid>
        <w:gridCol w:w="2197"/>
        <w:gridCol w:w="2197"/>
        <w:gridCol w:w="2198"/>
        <w:gridCol w:w="2197"/>
        <w:gridCol w:w="2197"/>
        <w:gridCol w:w="3473"/>
      </w:tblGrid>
      <w:tr w:rsidR="00A47136" w14:paraId="66F26E2C" w14:textId="77777777" w:rsidTr="008F4764">
        <w:tc>
          <w:tcPr>
            <w:tcW w:w="14459" w:type="dxa"/>
            <w:gridSpan w:val="6"/>
            <w:shd w:val="clear" w:color="auto" w:fill="auto"/>
          </w:tcPr>
          <w:p w14:paraId="374180AE" w14:textId="77777777" w:rsidR="008F4764" w:rsidRDefault="00506EBE" w:rsidP="008F4764">
            <w:pPr>
              <w:jc w:val="center"/>
              <w:rPr>
                <w:b/>
              </w:rPr>
            </w:pPr>
            <w:r>
              <w:rPr>
                <w:b/>
              </w:rPr>
              <w:t>Change Closure Checklist</w:t>
            </w:r>
          </w:p>
        </w:tc>
      </w:tr>
      <w:tr w:rsidR="00A47136" w14:paraId="7974F7F8" w14:textId="77777777" w:rsidTr="008F4764">
        <w:tc>
          <w:tcPr>
            <w:tcW w:w="2197" w:type="dxa"/>
            <w:shd w:val="clear" w:color="auto" w:fill="D9D9D9" w:themeFill="background1" w:themeFillShade="D9"/>
          </w:tcPr>
          <w:p w14:paraId="7D797B74" w14:textId="77777777" w:rsidR="008F4764" w:rsidRPr="002E7282" w:rsidRDefault="00506EBE" w:rsidP="00D42F98">
            <w:pPr>
              <w:rPr>
                <w:b/>
              </w:rPr>
            </w:pPr>
            <w:r>
              <w:rPr>
                <w:b/>
              </w:rPr>
              <w:t>Change Closure Date</w:t>
            </w:r>
          </w:p>
        </w:tc>
        <w:tc>
          <w:tcPr>
            <w:tcW w:w="2197" w:type="dxa"/>
            <w:shd w:val="clear" w:color="auto" w:fill="D9D9D9" w:themeFill="background1" w:themeFillShade="D9"/>
          </w:tcPr>
          <w:p w14:paraId="3881F971" w14:textId="77777777" w:rsidR="008F4764" w:rsidRPr="002E7282" w:rsidRDefault="00506EBE" w:rsidP="00D42F98">
            <w:pPr>
              <w:rPr>
                <w:b/>
              </w:rPr>
            </w:pPr>
            <w:r>
              <w:rPr>
                <w:b/>
              </w:rPr>
              <w:t>Asset Register Upated?</w:t>
            </w:r>
          </w:p>
        </w:tc>
        <w:tc>
          <w:tcPr>
            <w:tcW w:w="2198" w:type="dxa"/>
            <w:shd w:val="clear" w:color="auto" w:fill="D9D9D9" w:themeFill="background1" w:themeFillShade="D9"/>
          </w:tcPr>
          <w:p w14:paraId="6D4B37E5" w14:textId="77777777" w:rsidR="008F4764" w:rsidRPr="002E7282" w:rsidRDefault="00506EBE" w:rsidP="00D42F98">
            <w:pPr>
              <w:rPr>
                <w:b/>
              </w:rPr>
            </w:pPr>
            <w:r>
              <w:rPr>
                <w:b/>
              </w:rPr>
              <w:t>Change Reviewers Notified?</w:t>
            </w:r>
          </w:p>
        </w:tc>
        <w:tc>
          <w:tcPr>
            <w:tcW w:w="2197" w:type="dxa"/>
            <w:shd w:val="clear" w:color="auto" w:fill="D9D9D9" w:themeFill="background1" w:themeFillShade="D9"/>
          </w:tcPr>
          <w:p w14:paraId="79AC2FD8" w14:textId="77777777" w:rsidR="008F4764" w:rsidRDefault="00506EBE" w:rsidP="00D42F98">
            <w:pPr>
              <w:rPr>
                <w:b/>
              </w:rPr>
            </w:pPr>
            <w:r>
              <w:rPr>
                <w:b/>
              </w:rPr>
              <w:t>Risk Register Updated (check Potential Future Risks)?</w:t>
            </w:r>
          </w:p>
        </w:tc>
        <w:tc>
          <w:tcPr>
            <w:tcW w:w="2197" w:type="dxa"/>
            <w:shd w:val="clear" w:color="auto" w:fill="D9D9D9" w:themeFill="background1" w:themeFillShade="D9"/>
          </w:tcPr>
          <w:p w14:paraId="5DB461C9" w14:textId="77777777" w:rsidR="008F4764" w:rsidRPr="002E7282" w:rsidRDefault="00506EBE" w:rsidP="00D42F98">
            <w:pPr>
              <w:rPr>
                <w:b/>
              </w:rPr>
            </w:pPr>
            <w:r>
              <w:rPr>
                <w:b/>
              </w:rPr>
              <w:t>ISMS Documents Modified/Created?</w:t>
            </w:r>
          </w:p>
        </w:tc>
        <w:tc>
          <w:tcPr>
            <w:tcW w:w="3473" w:type="dxa"/>
            <w:shd w:val="clear" w:color="auto" w:fill="D9D9D9" w:themeFill="background1" w:themeFillShade="D9"/>
          </w:tcPr>
          <w:p w14:paraId="6C1840A5" w14:textId="77777777" w:rsidR="008F4764" w:rsidRDefault="00506EBE" w:rsidP="00D42F98">
            <w:pPr>
              <w:rPr>
                <w:b/>
              </w:rPr>
            </w:pPr>
            <w:r>
              <w:rPr>
                <w:b/>
              </w:rPr>
              <w:t>Final Comments</w:t>
            </w:r>
          </w:p>
        </w:tc>
      </w:tr>
      <w:tr w:rsidR="00A47136" w14:paraId="1BE25456" w14:textId="77777777" w:rsidTr="008F4764">
        <w:trPr>
          <w:trHeight w:val="840"/>
        </w:trPr>
        <w:tc>
          <w:tcPr>
            <w:tcW w:w="2197" w:type="dxa"/>
          </w:tcPr>
          <w:p w14:paraId="1759D304" w14:textId="77777777" w:rsidR="008F4764" w:rsidRDefault="00C00DB5" w:rsidP="00D42F98"/>
        </w:tc>
        <w:tc>
          <w:tcPr>
            <w:tcW w:w="2197" w:type="dxa"/>
          </w:tcPr>
          <w:p w14:paraId="6C0105E9" w14:textId="77777777" w:rsidR="008F4764" w:rsidRDefault="00C00DB5" w:rsidP="00D42F98"/>
        </w:tc>
        <w:tc>
          <w:tcPr>
            <w:tcW w:w="2198" w:type="dxa"/>
          </w:tcPr>
          <w:p w14:paraId="7E4CA417" w14:textId="77777777" w:rsidR="008F4764" w:rsidRDefault="00C00DB5" w:rsidP="00D42F98"/>
        </w:tc>
        <w:tc>
          <w:tcPr>
            <w:tcW w:w="2197" w:type="dxa"/>
          </w:tcPr>
          <w:p w14:paraId="5D400EA6" w14:textId="77777777" w:rsidR="008F4764" w:rsidRDefault="00C00DB5" w:rsidP="00D42F98"/>
        </w:tc>
        <w:tc>
          <w:tcPr>
            <w:tcW w:w="2197" w:type="dxa"/>
          </w:tcPr>
          <w:p w14:paraId="7D7EDFBA" w14:textId="77777777" w:rsidR="008F4764" w:rsidRDefault="00C00DB5" w:rsidP="00D42F98"/>
        </w:tc>
        <w:tc>
          <w:tcPr>
            <w:tcW w:w="3473" w:type="dxa"/>
          </w:tcPr>
          <w:p w14:paraId="0759D238" w14:textId="77777777" w:rsidR="008F4764" w:rsidRDefault="00C00DB5" w:rsidP="00D42F98"/>
        </w:tc>
      </w:tr>
    </w:tbl>
    <w:p w14:paraId="54CA1E3D" w14:textId="77777777" w:rsidR="008F4764" w:rsidRDefault="00C00DB5"/>
    <w:sectPr w:rsidR="008F4764" w:rsidSect="00E61872">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40" w:right="1440" w:bottom="1440" w:left="144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286DC" w14:textId="77777777" w:rsidR="00C00DB5" w:rsidRDefault="00C00DB5">
      <w:pPr>
        <w:spacing w:after="0" w:line="240" w:lineRule="auto"/>
      </w:pPr>
      <w:r>
        <w:separator/>
      </w:r>
    </w:p>
  </w:endnote>
  <w:endnote w:type="continuationSeparator" w:id="0">
    <w:p w14:paraId="26904A8A" w14:textId="77777777" w:rsidR="00C00DB5" w:rsidRDefault="00C0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43D07" w14:textId="77777777" w:rsidR="00C92512" w:rsidRDefault="00C00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58CD" w14:textId="77777777" w:rsidR="00E117BA" w:rsidRDefault="00506EBE" w:rsidP="00985052">
    <w:pPr>
      <w:pStyle w:val="Footer"/>
      <w:jc w:val="right"/>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6530" w14:textId="77777777" w:rsidR="00D82C04" w:rsidRDefault="00506EBE" w:rsidP="00D82C04">
    <w:pPr>
      <w:pStyle w:val="Footer"/>
      <w:jc w:val="right"/>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211D6" w14:textId="77777777" w:rsidR="00C00DB5" w:rsidRDefault="00C00DB5">
      <w:pPr>
        <w:spacing w:after="0" w:line="240" w:lineRule="auto"/>
      </w:pPr>
      <w:r>
        <w:separator/>
      </w:r>
    </w:p>
  </w:footnote>
  <w:footnote w:type="continuationSeparator" w:id="0">
    <w:p w14:paraId="2F8FD452" w14:textId="77777777" w:rsidR="00C00DB5" w:rsidRDefault="00C0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2ADD" w14:textId="77777777" w:rsidR="00C92512" w:rsidRDefault="00C00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85DC" w14:textId="77777777" w:rsidR="00C92512" w:rsidRDefault="00C00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2066"/>
      <w:gridCol w:w="2103"/>
      <w:gridCol w:w="1544"/>
      <w:gridCol w:w="5264"/>
      <w:gridCol w:w="1543"/>
      <w:gridCol w:w="1428"/>
    </w:tblGrid>
    <w:tr w:rsidR="00A47136" w14:paraId="5E818B2F" w14:textId="77777777" w:rsidTr="002070A3">
      <w:tc>
        <w:tcPr>
          <w:tcW w:w="2093" w:type="dxa"/>
          <w:tcBorders>
            <w:right w:val="nil"/>
          </w:tcBorders>
        </w:tcPr>
        <w:p w14:paraId="1757216C" w14:textId="77777777" w:rsidR="00C476C1" w:rsidRPr="00C476C1" w:rsidRDefault="00506EBE" w:rsidP="00C476C1">
          <w:pPr>
            <w:rPr>
              <w:b/>
            </w:rPr>
          </w:pPr>
          <w:r w:rsidRPr="00C476C1">
            <w:rPr>
              <w:b/>
            </w:rPr>
            <w:t xml:space="preserve">Reference Number: </w:t>
          </w:r>
        </w:p>
      </w:tc>
      <w:tc>
        <w:tcPr>
          <w:tcW w:w="2126" w:type="dxa"/>
          <w:tcBorders>
            <w:left w:val="nil"/>
          </w:tcBorders>
        </w:tcPr>
        <w:p w14:paraId="04A9D9CB" w14:textId="77777777" w:rsidR="00C476C1" w:rsidRPr="00C476C1" w:rsidRDefault="00506EBE" w:rsidP="00B27CC1">
          <w:pPr>
            <w:rPr>
              <w:b/>
            </w:rPr>
          </w:pPr>
          <w:r w:rsidRPr="00C476C1">
            <w:rPr>
              <w:b/>
            </w:rPr>
            <w:fldChar w:fldCharType="begin"/>
          </w:r>
          <w:r w:rsidRPr="00C476C1">
            <w:rPr>
              <w:b/>
            </w:rPr>
            <w:instrText xml:space="preserve"> DOCVARIABLE QPulse_DocNumber \* MERGEFORMAT </w:instrText>
          </w:r>
          <w:r w:rsidRPr="00C476C1">
            <w:rPr>
              <w:b/>
            </w:rPr>
            <w:fldChar w:fldCharType="separate"/>
          </w:r>
          <w:r>
            <w:rPr>
              <w:b/>
            </w:rPr>
            <w:t>FORM-008</w:t>
          </w:r>
          <w:r w:rsidRPr="00C476C1">
            <w:rPr>
              <w:b/>
            </w:rPr>
            <w:fldChar w:fldCharType="end"/>
          </w:r>
        </w:p>
      </w:tc>
      <w:tc>
        <w:tcPr>
          <w:tcW w:w="1559" w:type="dxa"/>
          <w:tcBorders>
            <w:right w:val="nil"/>
          </w:tcBorders>
        </w:tcPr>
        <w:p w14:paraId="03150503" w14:textId="77777777" w:rsidR="00C476C1" w:rsidRPr="00C476C1" w:rsidRDefault="00506EBE" w:rsidP="00C476C1">
          <w:pPr>
            <w:rPr>
              <w:b/>
            </w:rPr>
          </w:pPr>
          <w:r w:rsidRPr="00C476C1">
            <w:rPr>
              <w:b/>
            </w:rPr>
            <w:t xml:space="preserve">Title: </w:t>
          </w:r>
        </w:p>
      </w:tc>
      <w:tc>
        <w:tcPr>
          <w:tcW w:w="5387" w:type="dxa"/>
          <w:tcBorders>
            <w:left w:val="nil"/>
          </w:tcBorders>
        </w:tcPr>
        <w:p w14:paraId="586DE369" w14:textId="77777777" w:rsidR="00C476C1" w:rsidRPr="00C476C1" w:rsidRDefault="00506EBE" w:rsidP="00B27CC1">
          <w:pPr>
            <w:rPr>
              <w:b/>
            </w:rPr>
          </w:pPr>
          <w:r w:rsidRPr="00C476C1">
            <w:rPr>
              <w:b/>
            </w:rPr>
            <w:fldChar w:fldCharType="begin"/>
          </w:r>
          <w:r w:rsidRPr="00C476C1">
            <w:rPr>
              <w:b/>
            </w:rPr>
            <w:instrText xml:space="preserve"> DOCVARIABLE QPulse_DocTitle \* MERGEFORMAT </w:instrText>
          </w:r>
          <w:r w:rsidRPr="00C476C1">
            <w:rPr>
              <w:b/>
            </w:rPr>
            <w:fldChar w:fldCharType="separate"/>
          </w:r>
          <w:r>
            <w:rPr>
              <w:b/>
            </w:rPr>
            <w:t>TRE Request for Change</w:t>
          </w:r>
          <w:r w:rsidRPr="00C476C1">
            <w:rPr>
              <w:b/>
            </w:rPr>
            <w:fldChar w:fldCharType="end"/>
          </w:r>
        </w:p>
      </w:tc>
      <w:tc>
        <w:tcPr>
          <w:tcW w:w="1559" w:type="dxa"/>
          <w:tcBorders>
            <w:right w:val="nil"/>
          </w:tcBorders>
        </w:tcPr>
        <w:p w14:paraId="0ABA0A24" w14:textId="77777777" w:rsidR="00C476C1" w:rsidRPr="00C476C1" w:rsidRDefault="00506EBE" w:rsidP="00C476C1">
          <w:pPr>
            <w:rPr>
              <w:b/>
            </w:rPr>
          </w:pPr>
          <w:r w:rsidRPr="00C476C1">
            <w:rPr>
              <w:b/>
            </w:rPr>
            <w:t>Version:</w:t>
          </w:r>
        </w:p>
      </w:tc>
      <w:tc>
        <w:tcPr>
          <w:tcW w:w="1450" w:type="dxa"/>
          <w:tcBorders>
            <w:left w:val="nil"/>
          </w:tcBorders>
        </w:tcPr>
        <w:p w14:paraId="1E23CD23" w14:textId="77777777" w:rsidR="00C476C1" w:rsidRPr="00C476C1" w:rsidRDefault="00506EBE" w:rsidP="00B27CC1">
          <w:pPr>
            <w:rPr>
              <w:b/>
            </w:rPr>
          </w:pPr>
          <w:r>
            <w:rPr>
              <w:b/>
            </w:rPr>
            <w:fldChar w:fldCharType="begin"/>
          </w:r>
          <w:r>
            <w:rPr>
              <w:b/>
            </w:rPr>
            <w:instrText xml:space="preserve"> DOCVARIABLE QPulse_DocRevisionNumber \* MERGEFORMAT </w:instrText>
          </w:r>
          <w:r>
            <w:rPr>
              <w:b/>
            </w:rPr>
            <w:fldChar w:fldCharType="separate"/>
          </w:r>
          <w:r>
            <w:rPr>
              <w:b/>
            </w:rPr>
            <w:t>1.1</w:t>
          </w:r>
          <w:r>
            <w:rPr>
              <w:b/>
            </w:rPr>
            <w:fldChar w:fldCharType="end"/>
          </w:r>
        </w:p>
      </w:tc>
    </w:tr>
    <w:tr w:rsidR="00A47136" w14:paraId="20DD1FA2" w14:textId="77777777" w:rsidTr="002070A3">
      <w:tc>
        <w:tcPr>
          <w:tcW w:w="2093" w:type="dxa"/>
          <w:tcBorders>
            <w:right w:val="nil"/>
          </w:tcBorders>
        </w:tcPr>
        <w:p w14:paraId="2AC57141" w14:textId="77777777" w:rsidR="00C476C1" w:rsidRPr="00C476C1" w:rsidRDefault="00506EBE" w:rsidP="00C476C1">
          <w:pPr>
            <w:rPr>
              <w:b/>
            </w:rPr>
          </w:pPr>
          <w:r w:rsidRPr="00C476C1">
            <w:rPr>
              <w:b/>
            </w:rPr>
            <w:t xml:space="preserve">Owner: </w:t>
          </w:r>
        </w:p>
      </w:tc>
      <w:tc>
        <w:tcPr>
          <w:tcW w:w="2126" w:type="dxa"/>
          <w:tcBorders>
            <w:left w:val="nil"/>
          </w:tcBorders>
        </w:tcPr>
        <w:p w14:paraId="739682A8" w14:textId="77777777" w:rsidR="00C476C1" w:rsidRPr="00C476C1" w:rsidRDefault="00506EBE" w:rsidP="00B27CC1">
          <w:pPr>
            <w:rPr>
              <w:b/>
            </w:rPr>
          </w:pPr>
          <w:r>
            <w:rPr>
              <w:b/>
            </w:rPr>
            <w:fldChar w:fldCharType="begin"/>
          </w:r>
          <w:r>
            <w:rPr>
              <w:b/>
            </w:rPr>
            <w:instrText xml:space="preserve"> DOCVARIABLE QPulse_DocOwner \* MERGEFORMAT </w:instrText>
          </w:r>
          <w:r>
            <w:rPr>
              <w:b/>
            </w:rPr>
            <w:fldChar w:fldCharType="separate"/>
          </w:r>
          <w:r>
            <w:rPr>
              <w:b/>
            </w:rPr>
            <w:t xml:space="preserve">Information Security Manager,  </w:t>
          </w:r>
          <w:r>
            <w:rPr>
              <w:b/>
            </w:rPr>
            <w:fldChar w:fldCharType="end"/>
          </w:r>
        </w:p>
      </w:tc>
      <w:tc>
        <w:tcPr>
          <w:tcW w:w="1559" w:type="dxa"/>
          <w:tcBorders>
            <w:right w:val="nil"/>
          </w:tcBorders>
        </w:tcPr>
        <w:p w14:paraId="701F6223" w14:textId="77777777" w:rsidR="00C476C1" w:rsidRPr="00C476C1" w:rsidRDefault="00506EBE" w:rsidP="002070A3">
          <w:pPr>
            <w:rPr>
              <w:b/>
            </w:rPr>
          </w:pPr>
          <w:r>
            <w:rPr>
              <w:b/>
            </w:rPr>
            <w:t xml:space="preserve">Effective </w:t>
          </w:r>
          <w:r w:rsidRPr="00C476C1">
            <w:rPr>
              <w:b/>
            </w:rPr>
            <w:t xml:space="preserve">Date: </w:t>
          </w:r>
        </w:p>
      </w:tc>
      <w:tc>
        <w:tcPr>
          <w:tcW w:w="5387" w:type="dxa"/>
          <w:tcBorders>
            <w:left w:val="nil"/>
          </w:tcBorders>
        </w:tcPr>
        <w:p w14:paraId="7F04C356" w14:textId="77777777" w:rsidR="00C476C1" w:rsidRPr="00C476C1" w:rsidRDefault="00506EBE" w:rsidP="00B27CC1">
          <w:pPr>
            <w:rPr>
              <w:b/>
            </w:rPr>
          </w:pPr>
          <w:r w:rsidRPr="00C476C1">
            <w:rPr>
              <w:b/>
            </w:rPr>
            <w:fldChar w:fldCharType="begin"/>
          </w:r>
          <w:r w:rsidRPr="00C476C1">
            <w:rPr>
              <w:b/>
            </w:rPr>
            <w:instrText xml:space="preserve"> DOCVARIABLE  QPulse_DocActiveDate  \@"dd MMM yyyy" \* MERGEFORMAT </w:instrText>
          </w:r>
          <w:r w:rsidRPr="00C476C1">
            <w:rPr>
              <w:b/>
            </w:rPr>
            <w:fldChar w:fldCharType="separate"/>
          </w:r>
          <w:r>
            <w:rPr>
              <w:b/>
            </w:rPr>
            <w:t>19 Oct 2018</w:t>
          </w:r>
          <w:r w:rsidRPr="00C476C1">
            <w:rPr>
              <w:b/>
            </w:rPr>
            <w:fldChar w:fldCharType="end"/>
          </w:r>
        </w:p>
      </w:tc>
      <w:tc>
        <w:tcPr>
          <w:tcW w:w="1559" w:type="dxa"/>
          <w:tcBorders>
            <w:right w:val="nil"/>
          </w:tcBorders>
        </w:tcPr>
        <w:p w14:paraId="74C6A65C" w14:textId="77777777" w:rsidR="00C476C1" w:rsidRPr="00C476C1" w:rsidRDefault="00506EBE" w:rsidP="00C476C1">
          <w:pPr>
            <w:rPr>
              <w:b/>
            </w:rPr>
          </w:pPr>
          <w:r w:rsidRPr="00C476C1">
            <w:rPr>
              <w:b/>
            </w:rPr>
            <w:t xml:space="preserve">Review Date: </w:t>
          </w:r>
        </w:p>
      </w:tc>
      <w:tc>
        <w:tcPr>
          <w:tcW w:w="1450" w:type="dxa"/>
          <w:tcBorders>
            <w:left w:val="nil"/>
          </w:tcBorders>
        </w:tcPr>
        <w:p w14:paraId="03E91BD3" w14:textId="77777777" w:rsidR="00C476C1" w:rsidRPr="00C476C1" w:rsidRDefault="00506EBE" w:rsidP="00B27CC1">
          <w:pPr>
            <w:rPr>
              <w:b/>
            </w:rPr>
          </w:pPr>
          <w:r>
            <w:rPr>
              <w:b/>
              <w:lang w:eastAsia="en-GB"/>
            </w:rPr>
            <w:fldChar w:fldCharType="begin"/>
          </w:r>
          <w:r>
            <w:rPr>
              <w:b/>
              <w:lang w:eastAsia="en-GB"/>
            </w:rPr>
            <w:instrText xml:space="preserve"> DOCVARIABLE  QPulse_DocReviewDate \@"dd MMM yyyy" \* MERGEFORMAT </w:instrText>
          </w:r>
          <w:r>
            <w:rPr>
              <w:b/>
              <w:lang w:eastAsia="en-GB"/>
            </w:rPr>
            <w:fldChar w:fldCharType="separate"/>
          </w:r>
          <w:r>
            <w:rPr>
              <w:b/>
              <w:lang w:eastAsia="en-GB"/>
            </w:rPr>
            <w:t>19 Oct 2020</w:t>
          </w:r>
          <w:r>
            <w:rPr>
              <w:b/>
              <w:lang w:eastAsia="en-GB"/>
            </w:rPr>
            <w:fldChar w:fldCharType="end"/>
          </w:r>
        </w:p>
      </w:tc>
    </w:tr>
  </w:tbl>
  <w:p w14:paraId="5E13433F" w14:textId="77777777" w:rsidR="00343B4F" w:rsidRDefault="00C00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4E3"/>
    <w:multiLevelType w:val="hybridMultilevel"/>
    <w:tmpl w:val="7E2241F4"/>
    <w:lvl w:ilvl="0" w:tplc="9272B398">
      <w:start w:val="1"/>
      <w:numFmt w:val="bullet"/>
      <w:lvlText w:val=""/>
      <w:lvlJc w:val="left"/>
      <w:pPr>
        <w:ind w:left="720" w:hanging="360"/>
      </w:pPr>
      <w:rPr>
        <w:rFonts w:ascii="Symbol" w:hAnsi="Symbol" w:hint="default"/>
      </w:rPr>
    </w:lvl>
    <w:lvl w:ilvl="1" w:tplc="4F70FD88" w:tentative="1">
      <w:start w:val="1"/>
      <w:numFmt w:val="bullet"/>
      <w:lvlText w:val="o"/>
      <w:lvlJc w:val="left"/>
      <w:pPr>
        <w:ind w:left="1440" w:hanging="360"/>
      </w:pPr>
      <w:rPr>
        <w:rFonts w:ascii="Courier New" w:hAnsi="Courier New" w:cs="Courier New" w:hint="default"/>
      </w:rPr>
    </w:lvl>
    <w:lvl w:ilvl="2" w:tplc="FA66CB9A" w:tentative="1">
      <w:start w:val="1"/>
      <w:numFmt w:val="bullet"/>
      <w:lvlText w:val=""/>
      <w:lvlJc w:val="left"/>
      <w:pPr>
        <w:ind w:left="2160" w:hanging="360"/>
      </w:pPr>
      <w:rPr>
        <w:rFonts w:ascii="Wingdings" w:hAnsi="Wingdings" w:hint="default"/>
      </w:rPr>
    </w:lvl>
    <w:lvl w:ilvl="3" w:tplc="8FA2C156" w:tentative="1">
      <w:start w:val="1"/>
      <w:numFmt w:val="bullet"/>
      <w:lvlText w:val=""/>
      <w:lvlJc w:val="left"/>
      <w:pPr>
        <w:ind w:left="2880" w:hanging="360"/>
      </w:pPr>
      <w:rPr>
        <w:rFonts w:ascii="Symbol" w:hAnsi="Symbol" w:hint="default"/>
      </w:rPr>
    </w:lvl>
    <w:lvl w:ilvl="4" w:tplc="AE12864E" w:tentative="1">
      <w:start w:val="1"/>
      <w:numFmt w:val="bullet"/>
      <w:lvlText w:val="o"/>
      <w:lvlJc w:val="left"/>
      <w:pPr>
        <w:ind w:left="3600" w:hanging="360"/>
      </w:pPr>
      <w:rPr>
        <w:rFonts w:ascii="Courier New" w:hAnsi="Courier New" w:cs="Courier New" w:hint="default"/>
      </w:rPr>
    </w:lvl>
    <w:lvl w:ilvl="5" w:tplc="C680A944" w:tentative="1">
      <w:start w:val="1"/>
      <w:numFmt w:val="bullet"/>
      <w:lvlText w:val=""/>
      <w:lvlJc w:val="left"/>
      <w:pPr>
        <w:ind w:left="4320" w:hanging="360"/>
      </w:pPr>
      <w:rPr>
        <w:rFonts w:ascii="Wingdings" w:hAnsi="Wingdings" w:hint="default"/>
      </w:rPr>
    </w:lvl>
    <w:lvl w:ilvl="6" w:tplc="3DBE34DA" w:tentative="1">
      <w:start w:val="1"/>
      <w:numFmt w:val="bullet"/>
      <w:lvlText w:val=""/>
      <w:lvlJc w:val="left"/>
      <w:pPr>
        <w:ind w:left="5040" w:hanging="360"/>
      </w:pPr>
      <w:rPr>
        <w:rFonts w:ascii="Symbol" w:hAnsi="Symbol" w:hint="default"/>
      </w:rPr>
    </w:lvl>
    <w:lvl w:ilvl="7" w:tplc="E100682E" w:tentative="1">
      <w:start w:val="1"/>
      <w:numFmt w:val="bullet"/>
      <w:lvlText w:val="o"/>
      <w:lvlJc w:val="left"/>
      <w:pPr>
        <w:ind w:left="5760" w:hanging="360"/>
      </w:pPr>
      <w:rPr>
        <w:rFonts w:ascii="Courier New" w:hAnsi="Courier New" w:cs="Courier New" w:hint="default"/>
      </w:rPr>
    </w:lvl>
    <w:lvl w:ilvl="8" w:tplc="372C1B8C"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24"/>
    <w:docVar w:name="InternalQPulse_CurrentUserName" w:val="Document Management Process Owner,  "/>
    <w:docVar w:name="InternalQPulse_DatabaseAlias" w:val="Default"/>
    <w:docVar w:name="InternalQPulse_DocActiveDate" w:val="19/10/2018"/>
    <w:docVar w:name="InternalQPulse_DocAuthor" w:val="Information Security Manager,  "/>
    <w:docVar w:name="InternalQPulse_DocChangeDetails" w:val="Expanded Risk Assessment sections with the addition of a Threat field, and changed the 'Criticality' field to Threat Likelihood._x000d__x000a_Added an RFC ID naming convention."/>
    <w:docVar w:name="InternalQPulse_DocNumber" w:val="FORM-008"/>
    <w:docVar w:name="InternalQPulse_DocOwner" w:val="Information Security Manager,  "/>
    <w:docVar w:name="InternalQPulse_DocReviewDate" w:val="19/10/2020"/>
    <w:docVar w:name="InternalQPulse_DocRevisionNumber" w:val="1.1"/>
    <w:docVar w:name="InternalQPulse_DocStatus" w:val="Active"/>
    <w:docVar w:name="InternalQPulse_DocTitle" w:val="TRE Request for Change"/>
    <w:docVar w:name="InternalQPulse_DocType" w:val="ISMS\Forms"/>
    <w:docVar w:name="InternalQPulse_LanguageID" w:val="0"/>
    <w:docVar w:name="QPulse_CurrentDateTime" w:val="19/03/2020 17:53:24"/>
    <w:docVar w:name="QPulse_CurrentUserName" w:val="Document Management Process Owner,  "/>
    <w:docVar w:name="QPulse_DatabaseAlias" w:val="Default"/>
    <w:docVar w:name="QPulse_DocActiveDate" w:val="19/10/2018"/>
    <w:docVar w:name="QPulse_DocAuthor" w:val="Information Security Manager,  "/>
    <w:docVar w:name="QPulse_DocChangeDetails" w:val="Expanded Risk Assessment sections with the addition of a Threat field, and changed the 'Criticality' field to Threat Likelihood._x000d__x000a_Added an RFC ID naming convention."/>
    <w:docVar w:name="QPulse_DocLastReviewDate" w:val="&lt;QPulse_DocLastReviewDate&gt;"/>
    <w:docVar w:name="QPulse_DocLastReviewDetails" w:val="&lt;QPulse_DocLastReviewDetails&gt;"/>
    <w:docVar w:name="QPulse_DocLastReviewOwner" w:val="&lt;QPulse_DocLastReviewOwner&gt;"/>
    <w:docVar w:name="QPulse_DocNumber" w:val="FORM-008"/>
    <w:docVar w:name="QPulse_DocOwner" w:val="Information Security Manager,  "/>
    <w:docVar w:name="QPulse_DocReviewDate" w:val="19/10/2020"/>
    <w:docVar w:name="QPulse_DocRevisionNumber" w:val="1.1"/>
    <w:docVar w:name="QPulse_DocStatus" w:val="Active"/>
    <w:docVar w:name="QPulse_DocTitle" w:val="TRE Request for Change"/>
    <w:docVar w:name="QPulse_DocType" w:val="ISMS\Forms"/>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9f86236-e120-41e3-b493-b2b0a224c121"/>
  </w:docVars>
  <w:rsids>
    <w:rsidRoot w:val="00A47136"/>
    <w:rsid w:val="002E5BDA"/>
    <w:rsid w:val="00506EBE"/>
    <w:rsid w:val="007E43E0"/>
    <w:rsid w:val="00A47136"/>
    <w:rsid w:val="00C00D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4"/>
    <w:pPr>
      <w:ind w:left="720"/>
      <w:contextualSpacing/>
    </w:pPr>
  </w:style>
  <w:style w:type="table" w:styleId="TableGrid">
    <w:name w:val="Table Grid"/>
    <w:basedOn w:val="TableNormal"/>
    <w:uiPriority w:val="59"/>
    <w:rsid w:val="008C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7BA"/>
  </w:style>
  <w:style w:type="paragraph" w:styleId="Footer">
    <w:name w:val="footer"/>
    <w:basedOn w:val="Normal"/>
    <w:link w:val="FooterChar"/>
    <w:uiPriority w:val="99"/>
    <w:unhideWhenUsed/>
    <w:rsid w:val="00E1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7BA"/>
  </w:style>
  <w:style w:type="paragraph" w:styleId="BalloonText">
    <w:name w:val="Balloon Text"/>
    <w:basedOn w:val="Normal"/>
    <w:link w:val="BalloonTextChar"/>
    <w:uiPriority w:val="99"/>
    <w:semiHidden/>
    <w:unhideWhenUsed/>
    <w:rsid w:val="00F6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537"/>
    <w:rPr>
      <w:rFonts w:ascii="Tahoma" w:hAnsi="Tahoma" w:cs="Tahoma"/>
      <w:sz w:val="16"/>
      <w:szCs w:val="16"/>
    </w:rPr>
  </w:style>
  <w:style w:type="character" w:styleId="CommentReference">
    <w:name w:val="annotation reference"/>
    <w:basedOn w:val="DefaultParagraphFont"/>
    <w:uiPriority w:val="99"/>
    <w:semiHidden/>
    <w:unhideWhenUsed/>
    <w:rsid w:val="00761F10"/>
    <w:rPr>
      <w:sz w:val="16"/>
      <w:szCs w:val="16"/>
    </w:rPr>
  </w:style>
  <w:style w:type="paragraph" w:styleId="CommentText">
    <w:name w:val="annotation text"/>
    <w:basedOn w:val="Normal"/>
    <w:link w:val="CommentTextChar"/>
    <w:uiPriority w:val="99"/>
    <w:semiHidden/>
    <w:unhideWhenUsed/>
    <w:rsid w:val="00761F10"/>
    <w:pPr>
      <w:spacing w:line="240" w:lineRule="auto"/>
    </w:pPr>
    <w:rPr>
      <w:sz w:val="20"/>
      <w:szCs w:val="20"/>
    </w:rPr>
  </w:style>
  <w:style w:type="character" w:customStyle="1" w:styleId="CommentTextChar">
    <w:name w:val="Comment Text Char"/>
    <w:basedOn w:val="DefaultParagraphFont"/>
    <w:link w:val="CommentText"/>
    <w:uiPriority w:val="99"/>
    <w:semiHidden/>
    <w:rsid w:val="00761F10"/>
    <w:rPr>
      <w:sz w:val="20"/>
      <w:szCs w:val="20"/>
    </w:rPr>
  </w:style>
  <w:style w:type="paragraph" w:styleId="CommentSubject">
    <w:name w:val="annotation subject"/>
    <w:basedOn w:val="CommentText"/>
    <w:next w:val="CommentText"/>
    <w:link w:val="CommentSubjectChar"/>
    <w:uiPriority w:val="99"/>
    <w:semiHidden/>
    <w:unhideWhenUsed/>
    <w:rsid w:val="00761F10"/>
    <w:rPr>
      <w:b/>
      <w:bCs/>
    </w:rPr>
  </w:style>
  <w:style w:type="character" w:customStyle="1" w:styleId="CommentSubjectChar">
    <w:name w:val="Comment Subject Char"/>
    <w:basedOn w:val="CommentTextChar"/>
    <w:link w:val="CommentSubject"/>
    <w:uiPriority w:val="99"/>
    <w:semiHidden/>
    <w:rsid w:val="00761F10"/>
    <w:rPr>
      <w:b/>
      <w:bCs/>
      <w:sz w:val="20"/>
      <w:szCs w:val="20"/>
    </w:rPr>
  </w:style>
  <w:style w:type="character" w:styleId="Hyperlink">
    <w:name w:val="Hyperlink"/>
    <w:basedOn w:val="DefaultParagraphFont"/>
    <w:uiPriority w:val="99"/>
    <w:unhideWhenUsed/>
    <w:rsid w:val="002E7282"/>
    <w:rPr>
      <w:color w:val="0000FF" w:themeColor="hyperlink"/>
      <w:u w:val="single"/>
    </w:rPr>
  </w:style>
  <w:style w:type="paragraph" w:styleId="Caption">
    <w:name w:val="caption"/>
    <w:basedOn w:val="Normal"/>
    <w:next w:val="Normal"/>
    <w:uiPriority w:val="35"/>
    <w:unhideWhenUsed/>
    <w:qFormat/>
    <w:rsid w:val="0060465F"/>
    <w:pPr>
      <w:spacing w:line="240" w:lineRule="auto"/>
    </w:pPr>
    <w:rPr>
      <w:i/>
      <w:iCs/>
      <w:color w:val="1F497D" w:themeColor="text2"/>
      <w:sz w:val="18"/>
      <w:szCs w:val="18"/>
    </w:rPr>
  </w:style>
  <w:style w:type="paragraph" w:customStyle="1" w:styleId="Default">
    <w:name w:val="Default"/>
    <w:rsid w:val="006403F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AD21E-4118-B94A-861F-3B2105A3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1726</Characters>
  <Application>Microsoft Office Word</Application>
  <DocSecurity>0</DocSecurity>
  <Lines>115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2020-04-14T14:51:00Z</dcterms:modified>
</cp:coreProperties>
</file>